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5BF37" w14:textId="7CEDF0DC" w:rsidR="000655BA" w:rsidRDefault="000655BA" w:rsidP="000655BA">
      <w:pPr>
        <w:jc w:val="center"/>
        <w:rPr>
          <w:sz w:val="56"/>
          <w:szCs w:val="56"/>
          <w:u w:val="single"/>
        </w:rPr>
      </w:pPr>
      <w:r w:rsidRPr="000655BA">
        <w:rPr>
          <w:sz w:val="56"/>
          <w:szCs w:val="56"/>
          <w:u w:val="single"/>
        </w:rPr>
        <w:t>Medical Day Case Unit</w:t>
      </w:r>
      <w:r w:rsidR="0012625A">
        <w:rPr>
          <w:sz w:val="56"/>
          <w:szCs w:val="56"/>
          <w:u w:val="single"/>
        </w:rPr>
        <w:t xml:space="preserve"> </w:t>
      </w:r>
    </w:p>
    <w:p w14:paraId="1B9987C6" w14:textId="77777777" w:rsidR="002359A9" w:rsidRDefault="002359A9" w:rsidP="000655BA">
      <w:pPr>
        <w:jc w:val="center"/>
        <w:rPr>
          <w:sz w:val="56"/>
          <w:szCs w:val="56"/>
          <w:u w:val="single"/>
        </w:rPr>
      </w:pPr>
    </w:p>
    <w:p w14:paraId="3A19AC26" w14:textId="161F7FAA" w:rsidR="00F3359B" w:rsidRDefault="00F3359B" w:rsidP="00F3359B">
      <w:pPr>
        <w:rPr>
          <w:sz w:val="24"/>
          <w:szCs w:val="24"/>
          <w:u w:val="single"/>
        </w:rPr>
      </w:pPr>
    </w:p>
    <w:p w14:paraId="517157BA" w14:textId="345DC949" w:rsidR="00F3359B" w:rsidRDefault="00F3359B" w:rsidP="00F3359B">
      <w:pPr>
        <w:rPr>
          <w:i/>
          <w:iCs/>
          <w:sz w:val="24"/>
          <w:szCs w:val="24"/>
        </w:rPr>
      </w:pPr>
      <w:r>
        <w:rPr>
          <w:i/>
          <w:iCs/>
          <w:sz w:val="24"/>
          <w:szCs w:val="24"/>
        </w:rPr>
        <w:t xml:space="preserve">Medical Day Case Unit offer a wide range of treatments and care for many patients within different specialities. We have </w:t>
      </w:r>
      <w:r w:rsidR="0057027B">
        <w:rPr>
          <w:i/>
          <w:iCs/>
          <w:sz w:val="24"/>
          <w:szCs w:val="24"/>
        </w:rPr>
        <w:t>a</w:t>
      </w:r>
      <w:r>
        <w:rPr>
          <w:i/>
          <w:iCs/>
          <w:sz w:val="24"/>
          <w:szCs w:val="24"/>
        </w:rPr>
        <w:t xml:space="preserve"> unit where we provide care for patients using a wide range of treatments. Therefore, we provide a wide range of learning opportunities for student nurses.</w:t>
      </w:r>
    </w:p>
    <w:p w14:paraId="21BF6B29" w14:textId="477EBC64" w:rsidR="00F3359B" w:rsidRDefault="00F3359B" w:rsidP="00F3359B">
      <w:pPr>
        <w:rPr>
          <w:i/>
          <w:iCs/>
          <w:sz w:val="24"/>
          <w:szCs w:val="24"/>
        </w:rPr>
      </w:pPr>
    </w:p>
    <w:tbl>
      <w:tblPr>
        <w:tblStyle w:val="TableGrid"/>
        <w:tblW w:w="0" w:type="auto"/>
        <w:tblInd w:w="760" w:type="dxa"/>
        <w:tblLook w:val="04A0" w:firstRow="1" w:lastRow="0" w:firstColumn="1" w:lastColumn="0" w:noHBand="0" w:noVBand="1"/>
      </w:tblPr>
      <w:tblGrid>
        <w:gridCol w:w="3063"/>
      </w:tblGrid>
      <w:tr w:rsidR="00575282" w14:paraId="41508B9C" w14:textId="77777777" w:rsidTr="00575282">
        <w:trPr>
          <w:trHeight w:val="2066"/>
        </w:trPr>
        <w:tc>
          <w:tcPr>
            <w:tcW w:w="3063" w:type="dxa"/>
          </w:tcPr>
          <w:p w14:paraId="0023FE8D" w14:textId="7FE9196C" w:rsidR="00575282" w:rsidRDefault="00575282" w:rsidP="00575282">
            <w:pPr>
              <w:jc w:val="both"/>
              <w:rPr>
                <w:sz w:val="24"/>
                <w:szCs w:val="24"/>
                <w:u w:val="single"/>
              </w:rPr>
            </w:pPr>
            <w:r w:rsidRPr="00F3359B">
              <w:rPr>
                <w:sz w:val="24"/>
                <w:szCs w:val="24"/>
                <w:u w:val="single"/>
              </w:rPr>
              <w:t>MDCU Suite 4</w:t>
            </w:r>
          </w:p>
          <w:p w14:paraId="40C2FE9D" w14:textId="77777777" w:rsidR="00575282" w:rsidRDefault="00575282" w:rsidP="00575282">
            <w:pPr>
              <w:jc w:val="both"/>
              <w:rPr>
                <w:sz w:val="24"/>
                <w:szCs w:val="24"/>
              </w:rPr>
            </w:pPr>
            <w:r>
              <w:rPr>
                <w:sz w:val="24"/>
                <w:szCs w:val="24"/>
              </w:rPr>
              <w:t>Monday – 08.00 – 20.30</w:t>
            </w:r>
          </w:p>
          <w:p w14:paraId="13AE99FD" w14:textId="77777777" w:rsidR="00575282" w:rsidRDefault="00575282" w:rsidP="00575282">
            <w:pPr>
              <w:jc w:val="both"/>
              <w:rPr>
                <w:sz w:val="24"/>
                <w:szCs w:val="24"/>
              </w:rPr>
            </w:pPr>
            <w:r>
              <w:rPr>
                <w:sz w:val="24"/>
                <w:szCs w:val="24"/>
              </w:rPr>
              <w:t>Tuesday – 08.30 – 16.30</w:t>
            </w:r>
          </w:p>
          <w:p w14:paraId="2C56474B" w14:textId="77777777" w:rsidR="00575282" w:rsidRDefault="00575282" w:rsidP="00575282">
            <w:pPr>
              <w:jc w:val="both"/>
              <w:rPr>
                <w:sz w:val="24"/>
                <w:szCs w:val="24"/>
              </w:rPr>
            </w:pPr>
            <w:r>
              <w:rPr>
                <w:sz w:val="24"/>
                <w:szCs w:val="24"/>
              </w:rPr>
              <w:t>Wednesday – 08.00 – 20.30</w:t>
            </w:r>
          </w:p>
          <w:p w14:paraId="04F9CD8F" w14:textId="77777777" w:rsidR="00575282" w:rsidRDefault="00575282" w:rsidP="00575282">
            <w:pPr>
              <w:jc w:val="both"/>
              <w:rPr>
                <w:sz w:val="24"/>
                <w:szCs w:val="24"/>
              </w:rPr>
            </w:pPr>
            <w:r>
              <w:rPr>
                <w:sz w:val="24"/>
                <w:szCs w:val="24"/>
              </w:rPr>
              <w:t>Thursday – CLOSED</w:t>
            </w:r>
          </w:p>
          <w:p w14:paraId="7E4F9B19" w14:textId="77777777" w:rsidR="00575282" w:rsidRPr="00F3359B" w:rsidRDefault="00575282" w:rsidP="00575282">
            <w:pPr>
              <w:jc w:val="both"/>
              <w:rPr>
                <w:sz w:val="24"/>
                <w:szCs w:val="24"/>
              </w:rPr>
            </w:pPr>
            <w:r>
              <w:rPr>
                <w:sz w:val="24"/>
                <w:szCs w:val="24"/>
              </w:rPr>
              <w:t>Friday – 08.00 – 20.30</w:t>
            </w:r>
          </w:p>
          <w:p w14:paraId="06854263" w14:textId="77777777" w:rsidR="00575282" w:rsidRDefault="00575282" w:rsidP="000655BA">
            <w:pPr>
              <w:rPr>
                <w:sz w:val="24"/>
                <w:szCs w:val="24"/>
                <w:u w:val="single"/>
              </w:rPr>
            </w:pPr>
          </w:p>
        </w:tc>
      </w:tr>
    </w:tbl>
    <w:p w14:paraId="5FF7C3DD" w14:textId="77777777" w:rsidR="00412D96" w:rsidRDefault="00575282" w:rsidP="000655BA">
      <w:pPr>
        <w:rPr>
          <w:sz w:val="24"/>
          <w:szCs w:val="24"/>
          <w:u w:val="single"/>
        </w:rPr>
      </w:pPr>
      <w:r>
        <w:rPr>
          <w:sz w:val="24"/>
          <w:szCs w:val="24"/>
          <w:u w:val="single"/>
        </w:rPr>
        <w:t xml:space="preserve">     </w:t>
      </w:r>
    </w:p>
    <w:p w14:paraId="10E57B59" w14:textId="77777777" w:rsidR="00412D96" w:rsidRDefault="00412D96" w:rsidP="000655BA">
      <w:pPr>
        <w:rPr>
          <w:sz w:val="24"/>
          <w:szCs w:val="24"/>
          <w:u w:val="single"/>
        </w:rPr>
      </w:pPr>
    </w:p>
    <w:p w14:paraId="49520813" w14:textId="77777777" w:rsidR="00412D96" w:rsidRDefault="00412D96" w:rsidP="000655BA">
      <w:pPr>
        <w:rPr>
          <w:sz w:val="24"/>
          <w:szCs w:val="24"/>
          <w:u w:val="single"/>
        </w:rPr>
      </w:pPr>
    </w:p>
    <w:p w14:paraId="5C3A8C79" w14:textId="77777777" w:rsidR="00412D96" w:rsidRDefault="00412D96" w:rsidP="000655BA">
      <w:pPr>
        <w:rPr>
          <w:sz w:val="24"/>
          <w:szCs w:val="24"/>
          <w:u w:val="single"/>
        </w:rPr>
      </w:pPr>
    </w:p>
    <w:p w14:paraId="268C7893" w14:textId="77777777" w:rsidR="00412D96" w:rsidRDefault="00412D96" w:rsidP="000655BA">
      <w:pPr>
        <w:rPr>
          <w:sz w:val="24"/>
          <w:szCs w:val="24"/>
          <w:u w:val="single"/>
        </w:rPr>
      </w:pPr>
    </w:p>
    <w:p w14:paraId="2412DC52" w14:textId="77777777" w:rsidR="00412D96" w:rsidRDefault="00412D96" w:rsidP="000655BA">
      <w:pPr>
        <w:rPr>
          <w:sz w:val="24"/>
          <w:szCs w:val="24"/>
          <w:u w:val="single"/>
        </w:rPr>
      </w:pPr>
    </w:p>
    <w:p w14:paraId="0E315D3D" w14:textId="28506657" w:rsidR="000655BA" w:rsidRDefault="000655BA" w:rsidP="000655BA">
      <w:pPr>
        <w:rPr>
          <w:sz w:val="24"/>
          <w:szCs w:val="24"/>
          <w:u w:val="single"/>
        </w:rPr>
      </w:pPr>
      <w:r w:rsidRPr="00412D96">
        <w:rPr>
          <w:sz w:val="24"/>
          <w:szCs w:val="24"/>
          <w:u w:val="single"/>
        </w:rPr>
        <w:t>Our aims/philosophy of care:</w:t>
      </w:r>
    </w:p>
    <w:p w14:paraId="2F72D340" w14:textId="1AA7DF57" w:rsidR="00635F21" w:rsidRDefault="00635F21" w:rsidP="00635F21">
      <w:pPr>
        <w:jc w:val="both"/>
        <w:rPr>
          <w:sz w:val="24"/>
          <w:szCs w:val="24"/>
          <w:u w:val="single"/>
        </w:rPr>
      </w:pPr>
    </w:p>
    <w:p w14:paraId="352FD3CA" w14:textId="06DCB54B" w:rsidR="00635F21" w:rsidRDefault="00635F21" w:rsidP="00635F21">
      <w:pPr>
        <w:jc w:val="both"/>
        <w:rPr>
          <w:sz w:val="24"/>
          <w:szCs w:val="24"/>
          <w:u w:val="single"/>
        </w:rPr>
      </w:pPr>
    </w:p>
    <w:p w14:paraId="5C23A79B" w14:textId="7505D4EE" w:rsidR="00635F21" w:rsidRPr="00635F21" w:rsidRDefault="00635F21" w:rsidP="00635F21">
      <w:pPr>
        <w:pStyle w:val="ListParagraph"/>
        <w:numPr>
          <w:ilvl w:val="0"/>
          <w:numId w:val="2"/>
        </w:numPr>
        <w:jc w:val="both"/>
        <w:rPr>
          <w:sz w:val="24"/>
          <w:szCs w:val="24"/>
          <w:u w:val="single"/>
        </w:rPr>
      </w:pPr>
      <w:r>
        <w:rPr>
          <w:sz w:val="24"/>
          <w:szCs w:val="24"/>
        </w:rPr>
        <w:t xml:space="preserve">We aim to provide outpatient </w:t>
      </w:r>
      <w:proofErr w:type="gramStart"/>
      <w:r>
        <w:rPr>
          <w:sz w:val="24"/>
          <w:szCs w:val="24"/>
        </w:rPr>
        <w:t>care</w:t>
      </w:r>
      <w:proofErr w:type="gramEnd"/>
      <w:r>
        <w:rPr>
          <w:sz w:val="24"/>
          <w:szCs w:val="24"/>
        </w:rPr>
        <w:t xml:space="preserve"> so patients are able to stay well at home and continue to provide admission avoidance.</w:t>
      </w:r>
    </w:p>
    <w:p w14:paraId="47AB45F8" w14:textId="3B22D72A" w:rsidR="000655BA" w:rsidRDefault="000655BA" w:rsidP="000655BA">
      <w:pPr>
        <w:pStyle w:val="ListParagraph"/>
        <w:numPr>
          <w:ilvl w:val="0"/>
          <w:numId w:val="2"/>
        </w:numPr>
        <w:rPr>
          <w:sz w:val="24"/>
          <w:szCs w:val="24"/>
        </w:rPr>
      </w:pPr>
      <w:r>
        <w:rPr>
          <w:sz w:val="24"/>
          <w:szCs w:val="24"/>
        </w:rPr>
        <w:t xml:space="preserve">We aim to provide care that acts in accordance </w:t>
      </w:r>
      <w:proofErr w:type="gramStart"/>
      <w:r>
        <w:rPr>
          <w:sz w:val="24"/>
          <w:szCs w:val="24"/>
        </w:rPr>
        <w:t>to</w:t>
      </w:r>
      <w:proofErr w:type="gramEnd"/>
      <w:r>
        <w:rPr>
          <w:sz w:val="24"/>
          <w:szCs w:val="24"/>
        </w:rPr>
        <w:t xml:space="preserve"> the NMC code of conduct by remaining professional, applying </w:t>
      </w:r>
      <w:r w:rsidR="000651C2">
        <w:rPr>
          <w:sz w:val="24"/>
          <w:szCs w:val="24"/>
        </w:rPr>
        <w:t xml:space="preserve">relevant legal regulatory and governance requirements to practice and applying our skills and knowledge to provide high standards of care to patients. </w:t>
      </w:r>
    </w:p>
    <w:p w14:paraId="42A54C89" w14:textId="1649F9F3" w:rsidR="000651C2" w:rsidRDefault="000651C2" w:rsidP="000655BA">
      <w:pPr>
        <w:pStyle w:val="ListParagraph"/>
        <w:numPr>
          <w:ilvl w:val="0"/>
          <w:numId w:val="2"/>
        </w:numPr>
        <w:rPr>
          <w:sz w:val="24"/>
          <w:szCs w:val="24"/>
        </w:rPr>
      </w:pPr>
      <w:r>
        <w:rPr>
          <w:sz w:val="24"/>
          <w:szCs w:val="24"/>
        </w:rPr>
        <w:lastRenderedPageBreak/>
        <w:t>We aim to promote health and prevent ill health using treatments and procedures that we provide and promote/improve health related outcomes by promoting mental, physical and behavioural health.</w:t>
      </w:r>
    </w:p>
    <w:p w14:paraId="2F068B1D" w14:textId="27E193D3" w:rsidR="000651C2" w:rsidRDefault="000651C2" w:rsidP="000655BA">
      <w:pPr>
        <w:pStyle w:val="ListParagraph"/>
        <w:numPr>
          <w:ilvl w:val="0"/>
          <w:numId w:val="2"/>
        </w:numPr>
        <w:rPr>
          <w:sz w:val="24"/>
          <w:szCs w:val="24"/>
        </w:rPr>
      </w:pPr>
      <w:r>
        <w:rPr>
          <w:sz w:val="24"/>
          <w:szCs w:val="24"/>
        </w:rPr>
        <w:t>We aim to provide a person-centred approach</w:t>
      </w:r>
      <w:r w:rsidR="00993FB9">
        <w:rPr>
          <w:sz w:val="24"/>
          <w:szCs w:val="24"/>
        </w:rPr>
        <w:t xml:space="preserve"> to our nursing care by applying our knowledge to skills to practice and identify individual needs that patients may have.</w:t>
      </w:r>
    </w:p>
    <w:p w14:paraId="13F0DDEC" w14:textId="5B8CA2C5" w:rsidR="00993FB9" w:rsidRDefault="00993FB9" w:rsidP="000655BA">
      <w:pPr>
        <w:pStyle w:val="ListParagraph"/>
        <w:numPr>
          <w:ilvl w:val="0"/>
          <w:numId w:val="2"/>
        </w:numPr>
        <w:rPr>
          <w:sz w:val="24"/>
          <w:szCs w:val="24"/>
        </w:rPr>
      </w:pPr>
      <w:r>
        <w:rPr>
          <w:sz w:val="24"/>
          <w:szCs w:val="24"/>
        </w:rPr>
        <w:t xml:space="preserve">We aim to act as role models in providing </w:t>
      </w:r>
      <w:proofErr w:type="gramStart"/>
      <w:r>
        <w:rPr>
          <w:sz w:val="24"/>
          <w:szCs w:val="24"/>
        </w:rPr>
        <w:t>evidence based</w:t>
      </w:r>
      <w:proofErr w:type="gramEnd"/>
      <w:r>
        <w:rPr>
          <w:sz w:val="24"/>
          <w:szCs w:val="24"/>
        </w:rPr>
        <w:t xml:space="preserve"> person centred care by having an understanding of our role and responsibilities. </w:t>
      </w:r>
    </w:p>
    <w:p w14:paraId="25713D38" w14:textId="77777777" w:rsidR="002359A9" w:rsidRDefault="00993FB9" w:rsidP="00575282">
      <w:pPr>
        <w:pStyle w:val="ListParagraph"/>
        <w:numPr>
          <w:ilvl w:val="0"/>
          <w:numId w:val="2"/>
        </w:numPr>
        <w:rPr>
          <w:sz w:val="24"/>
          <w:szCs w:val="24"/>
        </w:rPr>
      </w:pPr>
      <w:r>
        <w:rPr>
          <w:sz w:val="24"/>
          <w:szCs w:val="24"/>
        </w:rPr>
        <w:t>We aim to have the ability to undertake risk assessments and identify improvements that can be made to ensure the best care possible for patients</w:t>
      </w:r>
      <w:r w:rsidR="0012625A">
        <w:rPr>
          <w:sz w:val="24"/>
          <w:szCs w:val="24"/>
        </w:rPr>
        <w:t xml:space="preserve">, how to manage risks and take proactive measures as appropriate. </w:t>
      </w:r>
    </w:p>
    <w:p w14:paraId="3B7CFC4A" w14:textId="77777777" w:rsidR="002359A9" w:rsidRDefault="002359A9" w:rsidP="002359A9">
      <w:pPr>
        <w:rPr>
          <w:sz w:val="24"/>
          <w:szCs w:val="24"/>
        </w:rPr>
      </w:pPr>
    </w:p>
    <w:p w14:paraId="67CEAA17" w14:textId="10302BCE" w:rsidR="00412D96" w:rsidRPr="002359A9" w:rsidRDefault="002359A9" w:rsidP="002359A9">
      <w:pPr>
        <w:rPr>
          <w:sz w:val="24"/>
          <w:szCs w:val="24"/>
        </w:rPr>
      </w:pPr>
      <w:r w:rsidRPr="002359A9">
        <w:rPr>
          <w:b/>
          <w:bCs/>
          <w:sz w:val="36"/>
          <w:szCs w:val="36"/>
          <w:u w:val="single"/>
        </w:rPr>
        <w:t>Ward Leader</w:t>
      </w:r>
      <w:r w:rsidR="00412D96" w:rsidRPr="002359A9">
        <w:rPr>
          <w:sz w:val="36"/>
          <w:szCs w:val="36"/>
        </w:rPr>
        <w:t xml:space="preserve">                                                          </w:t>
      </w:r>
      <w:r w:rsidR="00412D96" w:rsidRPr="002359A9">
        <w:rPr>
          <w:b/>
          <w:bCs/>
          <w:sz w:val="36"/>
          <w:szCs w:val="36"/>
          <w:u w:val="single"/>
        </w:rPr>
        <w:t xml:space="preserve"> </w:t>
      </w:r>
      <w:r>
        <w:rPr>
          <w:b/>
          <w:bCs/>
          <w:sz w:val="36"/>
          <w:szCs w:val="36"/>
          <w:u w:val="single"/>
        </w:rPr>
        <w:t>LEM/Sister</w:t>
      </w:r>
    </w:p>
    <w:p w14:paraId="53DCB6A4" w14:textId="4C93F388" w:rsidR="007F25B4" w:rsidRDefault="002359A9" w:rsidP="00412D96">
      <w:pPr>
        <w:tabs>
          <w:tab w:val="left" w:pos="6840"/>
        </w:tabs>
        <w:rPr>
          <w:sz w:val="24"/>
          <w:szCs w:val="24"/>
        </w:rPr>
      </w:pPr>
      <w:r>
        <w:rPr>
          <w:sz w:val="24"/>
          <w:szCs w:val="24"/>
        </w:rPr>
        <w:t>Sally Chadwick</w:t>
      </w:r>
      <w:r w:rsidR="00412D96">
        <w:rPr>
          <w:sz w:val="24"/>
          <w:szCs w:val="24"/>
        </w:rPr>
        <w:t xml:space="preserve"> </w:t>
      </w:r>
      <w:r w:rsidR="00412D96">
        <w:rPr>
          <w:sz w:val="24"/>
          <w:szCs w:val="24"/>
        </w:rPr>
        <w:tab/>
        <w:t>Carley Aston</w:t>
      </w:r>
    </w:p>
    <w:p w14:paraId="18C8B354" w14:textId="02983444" w:rsidR="00412D96" w:rsidRDefault="002359A9" w:rsidP="00575282">
      <w:pPr>
        <w:rPr>
          <w:sz w:val="24"/>
          <w:szCs w:val="24"/>
        </w:rPr>
      </w:pPr>
      <w:r>
        <w:t>Sally.chadwick1@nhs.net</w:t>
      </w:r>
      <w:r w:rsidR="00412D96">
        <w:rPr>
          <w:sz w:val="24"/>
          <w:szCs w:val="24"/>
        </w:rPr>
        <w:t xml:space="preserve">                                                                                carley.aston@nhs.net</w:t>
      </w:r>
    </w:p>
    <w:p w14:paraId="03C6A6D7" w14:textId="79C27D50" w:rsidR="00412D96" w:rsidRPr="00412D96" w:rsidRDefault="00412D96" w:rsidP="00412D96">
      <w:pPr>
        <w:tabs>
          <w:tab w:val="left" w:pos="6870"/>
        </w:tabs>
        <w:rPr>
          <w:sz w:val="24"/>
          <w:szCs w:val="24"/>
        </w:rPr>
      </w:pPr>
      <w:r>
        <w:rPr>
          <w:sz w:val="24"/>
          <w:szCs w:val="24"/>
        </w:rPr>
        <w:t>01246 516494</w:t>
      </w:r>
      <w:r>
        <w:rPr>
          <w:sz w:val="24"/>
          <w:szCs w:val="24"/>
        </w:rPr>
        <w:tab/>
        <w:t>01246 513577</w:t>
      </w:r>
    </w:p>
    <w:tbl>
      <w:tblPr>
        <w:tblStyle w:val="TableGrid"/>
        <w:tblpPr w:leftFromText="180" w:rightFromText="180" w:vertAnchor="text" w:horzAnchor="page" w:tblpX="631" w:tblpY="-1748"/>
        <w:tblOverlap w:val="never"/>
        <w:tblW w:w="0" w:type="auto"/>
        <w:tblLook w:val="04A0" w:firstRow="1" w:lastRow="0" w:firstColumn="1" w:lastColumn="0" w:noHBand="0" w:noVBand="1"/>
      </w:tblPr>
      <w:tblGrid>
        <w:gridCol w:w="5413"/>
      </w:tblGrid>
      <w:tr w:rsidR="000C6E10" w14:paraId="788DFF88" w14:textId="77777777" w:rsidTr="000C6E10">
        <w:trPr>
          <w:trHeight w:val="7341"/>
        </w:trPr>
        <w:tc>
          <w:tcPr>
            <w:tcW w:w="5413" w:type="dxa"/>
            <w:tcBorders>
              <w:top w:val="double" w:sz="4" w:space="0" w:color="auto"/>
              <w:left w:val="double" w:sz="4" w:space="0" w:color="auto"/>
              <w:bottom w:val="double" w:sz="4" w:space="0" w:color="auto"/>
              <w:right w:val="double" w:sz="4" w:space="0" w:color="auto"/>
            </w:tcBorders>
          </w:tcPr>
          <w:p w14:paraId="2267A4DC" w14:textId="77777777" w:rsidR="000C6E10" w:rsidRDefault="000C6E10" w:rsidP="000C6E10">
            <w:pPr>
              <w:jc w:val="center"/>
              <w:rPr>
                <w:sz w:val="40"/>
                <w:szCs w:val="40"/>
                <w:u w:val="single"/>
              </w:rPr>
            </w:pPr>
            <w:r w:rsidRPr="005A57AF">
              <w:rPr>
                <w:sz w:val="40"/>
                <w:szCs w:val="40"/>
                <w:u w:val="single"/>
              </w:rPr>
              <w:lastRenderedPageBreak/>
              <w:t>P</w:t>
            </w:r>
            <w:r>
              <w:rPr>
                <w:sz w:val="40"/>
                <w:szCs w:val="40"/>
                <w:u w:val="single"/>
              </w:rPr>
              <w:t>ICC</w:t>
            </w:r>
            <w:r w:rsidRPr="005A57AF">
              <w:rPr>
                <w:sz w:val="40"/>
                <w:szCs w:val="40"/>
                <w:u w:val="single"/>
              </w:rPr>
              <w:t xml:space="preserve"> and Hickman Lines</w:t>
            </w:r>
          </w:p>
          <w:p w14:paraId="7D2C57E5" w14:textId="77777777" w:rsidR="000C6E10" w:rsidRDefault="000C6E10" w:rsidP="000C6E10">
            <w:pPr>
              <w:jc w:val="center"/>
              <w:rPr>
                <w:sz w:val="24"/>
                <w:szCs w:val="24"/>
              </w:rPr>
            </w:pPr>
            <w:r>
              <w:rPr>
                <w:noProof/>
              </w:rPr>
              <w:drawing>
                <wp:anchor distT="0" distB="0" distL="114300" distR="114300" simplePos="0" relativeHeight="251665408" behindDoc="1" locked="0" layoutInCell="1" allowOverlap="1" wp14:anchorId="7A90FB9D" wp14:editId="2711B5F1">
                  <wp:simplePos x="0" y="0"/>
                  <wp:positionH relativeFrom="margin">
                    <wp:posOffset>-62865</wp:posOffset>
                  </wp:positionH>
                  <wp:positionV relativeFrom="paragraph">
                    <wp:posOffset>74295</wp:posOffset>
                  </wp:positionV>
                  <wp:extent cx="1676400" cy="1370330"/>
                  <wp:effectExtent l="0" t="0" r="0" b="1270"/>
                  <wp:wrapTight wrapText="bothSides">
                    <wp:wrapPolygon edited="0">
                      <wp:start x="0" y="0"/>
                      <wp:lineTo x="0" y="21320"/>
                      <wp:lineTo x="21355" y="21320"/>
                      <wp:lineTo x="21355"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676400" cy="1370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4F370" w14:textId="77777777" w:rsidR="000C6E10" w:rsidRPr="009810F5" w:rsidRDefault="000C6E10" w:rsidP="000C6E10">
            <w:pPr>
              <w:rPr>
                <w:sz w:val="24"/>
                <w:szCs w:val="24"/>
              </w:rPr>
            </w:pPr>
          </w:p>
          <w:p w14:paraId="6F6BE447" w14:textId="77777777" w:rsidR="000C6E10" w:rsidRPr="009810F5" w:rsidRDefault="000C6E10" w:rsidP="000C6E10">
            <w:pPr>
              <w:rPr>
                <w:sz w:val="24"/>
                <w:szCs w:val="24"/>
              </w:rPr>
            </w:pPr>
          </w:p>
          <w:p w14:paraId="19217AC5" w14:textId="77777777" w:rsidR="000C6E10" w:rsidRDefault="000C6E10" w:rsidP="000C6E10">
            <w:pPr>
              <w:jc w:val="center"/>
              <w:rPr>
                <w:sz w:val="24"/>
                <w:szCs w:val="24"/>
              </w:rPr>
            </w:pPr>
            <w:r>
              <w:rPr>
                <w:noProof/>
              </w:rPr>
              <w:drawing>
                <wp:anchor distT="0" distB="0" distL="114300" distR="114300" simplePos="0" relativeHeight="251664384" behindDoc="1" locked="0" layoutInCell="1" allowOverlap="1" wp14:anchorId="6D7D946C" wp14:editId="05B3E415">
                  <wp:simplePos x="0" y="0"/>
                  <wp:positionH relativeFrom="margin">
                    <wp:posOffset>1301750</wp:posOffset>
                  </wp:positionH>
                  <wp:positionV relativeFrom="paragraph">
                    <wp:posOffset>1240155</wp:posOffset>
                  </wp:positionV>
                  <wp:extent cx="1716405" cy="1447800"/>
                  <wp:effectExtent l="0" t="0" r="0" b="0"/>
                  <wp:wrapTight wrapText="bothSides">
                    <wp:wrapPolygon edited="0">
                      <wp:start x="0" y="0"/>
                      <wp:lineTo x="0" y="21316"/>
                      <wp:lineTo x="21336" y="21316"/>
                      <wp:lineTo x="21336"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640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We often see oncology, haematology and palliative care patients with PICC (peripherally inserted central catheter) or Hickman lines in place – we dress, flush and take blood samples from these using an aseptic technique. A </w:t>
            </w:r>
            <w:proofErr w:type="spellStart"/>
            <w:r>
              <w:rPr>
                <w:sz w:val="24"/>
                <w:szCs w:val="24"/>
              </w:rPr>
              <w:t>PiCC</w:t>
            </w:r>
            <w:proofErr w:type="spellEnd"/>
            <w:r>
              <w:rPr>
                <w:sz w:val="24"/>
                <w:szCs w:val="24"/>
              </w:rPr>
              <w:t>/Hickman line is a long, flexible tube that ends just below the heart. These lines are often used for chemotherapy, blood transfusions and other essential medications that patients need.</w:t>
            </w:r>
          </w:p>
          <w:p w14:paraId="346F9E86" w14:textId="77777777" w:rsidR="000C6E10" w:rsidRDefault="000C6E10" w:rsidP="000C6E10">
            <w:pPr>
              <w:jc w:val="center"/>
              <w:rPr>
                <w:sz w:val="40"/>
                <w:szCs w:val="40"/>
                <w:u w:val="single"/>
              </w:rPr>
            </w:pPr>
            <w:hyperlink r:id="rId9" w:history="1">
              <w:r w:rsidRPr="00FD5F26">
                <w:rPr>
                  <w:rStyle w:val="Hyperlink"/>
                  <w:sz w:val="40"/>
                  <w:szCs w:val="40"/>
                </w:rPr>
                <w:t>https://youtu.be/j8GQmpC2XsY</w:t>
              </w:r>
            </w:hyperlink>
          </w:p>
          <w:p w14:paraId="3921550B" w14:textId="77777777" w:rsidR="000C6E10" w:rsidRPr="009810F5" w:rsidRDefault="000C6E10" w:rsidP="000C6E10">
            <w:pPr>
              <w:jc w:val="center"/>
              <w:rPr>
                <w:sz w:val="24"/>
                <w:szCs w:val="24"/>
              </w:rPr>
            </w:pPr>
          </w:p>
          <w:p w14:paraId="4EC86315" w14:textId="77777777" w:rsidR="000C6E10" w:rsidRPr="009810F5" w:rsidRDefault="000C6E10" w:rsidP="000C6E10">
            <w:pPr>
              <w:rPr>
                <w:sz w:val="24"/>
                <w:szCs w:val="24"/>
              </w:rPr>
            </w:pPr>
          </w:p>
        </w:tc>
      </w:tr>
    </w:tbl>
    <w:tbl>
      <w:tblPr>
        <w:tblStyle w:val="TableGrid"/>
        <w:tblpPr w:leftFromText="180" w:rightFromText="180" w:vertAnchor="text" w:horzAnchor="page" w:tblpX="6406" w:tblpY="-1763"/>
        <w:tblW w:w="0" w:type="auto"/>
        <w:tblLayout w:type="fixed"/>
        <w:tblLook w:val="04A0" w:firstRow="1" w:lastRow="0" w:firstColumn="1" w:lastColumn="0" w:noHBand="0" w:noVBand="1"/>
      </w:tblPr>
      <w:tblGrid>
        <w:gridCol w:w="4776"/>
      </w:tblGrid>
      <w:tr w:rsidR="000C6E10" w14:paraId="5CA70B91" w14:textId="77777777" w:rsidTr="000C6E10">
        <w:trPr>
          <w:trHeight w:val="7767"/>
        </w:trPr>
        <w:tc>
          <w:tcPr>
            <w:tcW w:w="4776" w:type="dxa"/>
            <w:tcBorders>
              <w:top w:val="double" w:sz="4" w:space="0" w:color="auto"/>
              <w:left w:val="double" w:sz="4" w:space="0" w:color="auto"/>
              <w:bottom w:val="double" w:sz="4" w:space="0" w:color="auto"/>
              <w:right w:val="double" w:sz="4" w:space="0" w:color="auto"/>
            </w:tcBorders>
          </w:tcPr>
          <w:p w14:paraId="0A86AEE8" w14:textId="77777777" w:rsidR="000C6E10" w:rsidRDefault="000C6E10" w:rsidP="000C6E10">
            <w:pPr>
              <w:jc w:val="center"/>
              <w:rPr>
                <w:sz w:val="40"/>
                <w:szCs w:val="40"/>
                <w:u w:val="single"/>
              </w:rPr>
            </w:pPr>
            <w:r>
              <w:rPr>
                <w:sz w:val="40"/>
                <w:szCs w:val="40"/>
                <w:u w:val="single"/>
              </w:rPr>
              <w:t>Biopsies (Lung, Liver and abdomen)</w:t>
            </w:r>
          </w:p>
          <w:p w14:paraId="6BF0B3C0" w14:textId="77777777" w:rsidR="000C6E10" w:rsidRDefault="000C6E10" w:rsidP="000C6E10">
            <w:pPr>
              <w:jc w:val="center"/>
              <w:rPr>
                <w:sz w:val="40"/>
                <w:szCs w:val="40"/>
                <w:u w:val="single"/>
              </w:rPr>
            </w:pPr>
            <w:r>
              <w:rPr>
                <w:noProof/>
              </w:rPr>
              <w:drawing>
                <wp:anchor distT="0" distB="0" distL="114300" distR="114300" simplePos="0" relativeHeight="251667456" behindDoc="1" locked="0" layoutInCell="1" allowOverlap="1" wp14:anchorId="0F739C5C" wp14:editId="6142315D">
                  <wp:simplePos x="0" y="0"/>
                  <wp:positionH relativeFrom="page">
                    <wp:posOffset>123825</wp:posOffset>
                  </wp:positionH>
                  <wp:positionV relativeFrom="paragraph">
                    <wp:posOffset>302895</wp:posOffset>
                  </wp:positionV>
                  <wp:extent cx="1536065" cy="1152525"/>
                  <wp:effectExtent l="0" t="0" r="6985" b="9525"/>
                  <wp:wrapTight wrapText="bothSides">
                    <wp:wrapPolygon edited="0">
                      <wp:start x="0" y="0"/>
                      <wp:lineTo x="0" y="21421"/>
                      <wp:lineTo x="21430" y="21421"/>
                      <wp:lineTo x="21430" y="0"/>
                      <wp:lineTo x="0" y="0"/>
                    </wp:wrapPolygon>
                  </wp:wrapTight>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606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CB2CE" w14:textId="77777777" w:rsidR="000C6E10" w:rsidRPr="005A57AF" w:rsidRDefault="000C6E10" w:rsidP="000C6E10">
            <w:pPr>
              <w:jc w:val="center"/>
              <w:rPr>
                <w:sz w:val="24"/>
                <w:szCs w:val="24"/>
              </w:rPr>
            </w:pPr>
            <w:r>
              <w:rPr>
                <w:noProof/>
              </w:rPr>
              <w:drawing>
                <wp:anchor distT="0" distB="0" distL="114300" distR="114300" simplePos="0" relativeHeight="251668480" behindDoc="1" locked="0" layoutInCell="1" allowOverlap="1" wp14:anchorId="436CA29D" wp14:editId="39A7351B">
                  <wp:simplePos x="0" y="0"/>
                  <wp:positionH relativeFrom="column">
                    <wp:posOffset>1845945</wp:posOffset>
                  </wp:positionH>
                  <wp:positionV relativeFrom="paragraph">
                    <wp:posOffset>1021715</wp:posOffset>
                  </wp:positionV>
                  <wp:extent cx="1028700" cy="1428750"/>
                  <wp:effectExtent l="0" t="0" r="0" b="0"/>
                  <wp:wrapTight wrapText="bothSides">
                    <wp:wrapPolygon edited="0">
                      <wp:start x="0" y="0"/>
                      <wp:lineTo x="0" y="21312"/>
                      <wp:lineTo x="21200" y="21312"/>
                      <wp:lineTo x="21200" y="0"/>
                      <wp:lineTo x="0" y="0"/>
                    </wp:wrapPolygon>
                  </wp:wrapTight>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We look after many patients that have biopsies such as lung, liver and abdomen to often diagnose for cancer. We allow students watch these being carried out. Tissue samples are removed from the area using ultrasound. </w:t>
            </w:r>
          </w:p>
          <w:p w14:paraId="29D44B99" w14:textId="77777777" w:rsidR="000C6E10" w:rsidRDefault="000C6E10" w:rsidP="000C6E10">
            <w:pPr>
              <w:rPr>
                <w:sz w:val="24"/>
                <w:szCs w:val="24"/>
              </w:rPr>
            </w:pPr>
          </w:p>
          <w:p w14:paraId="5065005A" w14:textId="77777777" w:rsidR="000C6E10" w:rsidRDefault="000C6E10" w:rsidP="000C6E10">
            <w:pPr>
              <w:rPr>
                <w:sz w:val="24"/>
                <w:szCs w:val="24"/>
              </w:rPr>
            </w:pPr>
          </w:p>
          <w:p w14:paraId="4DCB5962" w14:textId="77777777" w:rsidR="000C6E10" w:rsidRDefault="000C6E10" w:rsidP="000C6E10">
            <w:pPr>
              <w:rPr>
                <w:sz w:val="24"/>
                <w:szCs w:val="24"/>
              </w:rPr>
            </w:pPr>
          </w:p>
          <w:p w14:paraId="0D30D288" w14:textId="77777777" w:rsidR="000C6E10" w:rsidRDefault="000C6E10" w:rsidP="000C6E10">
            <w:pPr>
              <w:rPr>
                <w:sz w:val="24"/>
                <w:szCs w:val="24"/>
              </w:rPr>
            </w:pPr>
          </w:p>
          <w:p w14:paraId="25095B4A" w14:textId="77777777" w:rsidR="000C6E10" w:rsidRDefault="000C6E10" w:rsidP="000C6E10">
            <w:pPr>
              <w:jc w:val="center"/>
              <w:rPr>
                <w:sz w:val="24"/>
                <w:szCs w:val="24"/>
              </w:rPr>
            </w:pPr>
            <w:hyperlink r:id="rId12" w:history="1">
              <w:r w:rsidRPr="00FD5F26">
                <w:rPr>
                  <w:rStyle w:val="Hyperlink"/>
                  <w:sz w:val="24"/>
                  <w:szCs w:val="24"/>
                </w:rPr>
                <w:t>https://www.chesterfieldroyal.nhs.uk/application/files/9116/3577/1958/Percutaneous_Lung_or_Pleural_Biopsy.pdf</w:t>
              </w:r>
            </w:hyperlink>
          </w:p>
          <w:p w14:paraId="72FFDBFA" w14:textId="77777777" w:rsidR="000C6E10" w:rsidRDefault="000C6E10" w:rsidP="000C6E10">
            <w:pPr>
              <w:rPr>
                <w:sz w:val="24"/>
                <w:szCs w:val="24"/>
              </w:rPr>
            </w:pPr>
          </w:p>
        </w:tc>
      </w:tr>
    </w:tbl>
    <w:p w14:paraId="1D9196C2" w14:textId="3591C264" w:rsidR="007F25B4" w:rsidRDefault="007F25B4" w:rsidP="00575282">
      <w:pPr>
        <w:rPr>
          <w:sz w:val="24"/>
          <w:szCs w:val="24"/>
          <w:u w:val="single"/>
        </w:rPr>
      </w:pPr>
    </w:p>
    <w:tbl>
      <w:tblPr>
        <w:tblStyle w:val="TableGrid"/>
        <w:tblpPr w:leftFromText="180" w:rightFromText="180" w:vertAnchor="text" w:horzAnchor="page" w:tblpX="631" w:tblpY="134"/>
        <w:tblW w:w="0" w:type="auto"/>
        <w:tblLook w:val="04A0" w:firstRow="1" w:lastRow="0" w:firstColumn="1" w:lastColumn="0" w:noHBand="0" w:noVBand="1"/>
      </w:tblPr>
      <w:tblGrid>
        <w:gridCol w:w="5372"/>
      </w:tblGrid>
      <w:tr w:rsidR="000C6E10" w14:paraId="79A99429" w14:textId="77777777" w:rsidTr="00B976C7">
        <w:trPr>
          <w:trHeight w:val="2542"/>
        </w:trPr>
        <w:tc>
          <w:tcPr>
            <w:tcW w:w="5372" w:type="dxa"/>
            <w:tcBorders>
              <w:top w:val="double" w:sz="4" w:space="0" w:color="auto"/>
              <w:left w:val="double" w:sz="4" w:space="0" w:color="auto"/>
              <w:bottom w:val="double" w:sz="4" w:space="0" w:color="auto"/>
              <w:right w:val="double" w:sz="4" w:space="0" w:color="auto"/>
            </w:tcBorders>
          </w:tcPr>
          <w:p w14:paraId="5F3564AA" w14:textId="77777777" w:rsidR="000C6E10" w:rsidRDefault="000C6E10" w:rsidP="000C6E10">
            <w:pPr>
              <w:jc w:val="center"/>
              <w:rPr>
                <w:sz w:val="40"/>
                <w:szCs w:val="40"/>
                <w:u w:val="single"/>
              </w:rPr>
            </w:pPr>
            <w:r>
              <w:rPr>
                <w:sz w:val="40"/>
                <w:szCs w:val="40"/>
                <w:u w:val="single"/>
              </w:rPr>
              <w:t>ERCP’s</w:t>
            </w:r>
          </w:p>
          <w:p w14:paraId="0924D0B2" w14:textId="2F3BB143" w:rsidR="000C6E10" w:rsidRDefault="00DC4923" w:rsidP="000C6E10">
            <w:pPr>
              <w:rPr>
                <w:sz w:val="24"/>
                <w:szCs w:val="24"/>
              </w:rPr>
            </w:pPr>
            <w:r>
              <w:rPr>
                <w:noProof/>
              </w:rPr>
              <w:drawing>
                <wp:anchor distT="0" distB="0" distL="114300" distR="114300" simplePos="0" relativeHeight="251669504" behindDoc="1" locked="0" layoutInCell="1" allowOverlap="1" wp14:anchorId="4580160E" wp14:editId="0DFD2F64">
                  <wp:simplePos x="0" y="0"/>
                  <wp:positionH relativeFrom="column">
                    <wp:posOffset>1398270</wp:posOffset>
                  </wp:positionH>
                  <wp:positionV relativeFrom="paragraph">
                    <wp:posOffset>672465</wp:posOffset>
                  </wp:positionV>
                  <wp:extent cx="1882140" cy="1466850"/>
                  <wp:effectExtent l="0" t="0" r="3810" b="0"/>
                  <wp:wrapTight wrapText="bothSides">
                    <wp:wrapPolygon edited="0">
                      <wp:start x="0" y="0"/>
                      <wp:lineTo x="0" y="21319"/>
                      <wp:lineTo x="21425" y="21319"/>
                      <wp:lineTo x="21425" y="0"/>
                      <wp:lineTo x="0" y="0"/>
                    </wp:wrapPolygon>
                  </wp:wrapTight>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214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6E10">
              <w:rPr>
                <w:sz w:val="24"/>
                <w:szCs w:val="24"/>
              </w:rPr>
              <w:t>We</w:t>
            </w:r>
            <w:r>
              <w:rPr>
                <w:sz w:val="24"/>
                <w:szCs w:val="24"/>
              </w:rPr>
              <w:t xml:space="preserve"> work with the endoscopy team to</w:t>
            </w:r>
            <w:r w:rsidR="000C6E10">
              <w:rPr>
                <w:sz w:val="24"/>
                <w:szCs w:val="24"/>
              </w:rPr>
              <w:t xml:space="preserve"> look after patients that require an ERCP (Endoscopic</w:t>
            </w:r>
            <w:r>
              <w:rPr>
                <w:sz w:val="24"/>
                <w:szCs w:val="24"/>
              </w:rPr>
              <w:t xml:space="preserve"> Retrograde </w:t>
            </w:r>
            <w:proofErr w:type="spellStart"/>
            <w:r>
              <w:rPr>
                <w:sz w:val="24"/>
                <w:szCs w:val="24"/>
              </w:rPr>
              <w:t>Chlongio</w:t>
            </w:r>
            <w:proofErr w:type="spellEnd"/>
            <w:r>
              <w:rPr>
                <w:sz w:val="24"/>
                <w:szCs w:val="24"/>
              </w:rPr>
              <w:t xml:space="preserve">-Pancreatography) to remove gallstones from the bile duct, take biopsies and insert/remove stents if needed. An endoscope is used to pass through the mouth into the bile duct opens into the small intestine. We monitor the patients afterwards for symptoms of pain, observations and pancreatitis. </w:t>
            </w:r>
          </w:p>
          <w:p w14:paraId="5D9E5529" w14:textId="77777777" w:rsidR="00DC4923" w:rsidRDefault="00DC4923" w:rsidP="000C6E10">
            <w:pPr>
              <w:rPr>
                <w:sz w:val="24"/>
                <w:szCs w:val="24"/>
              </w:rPr>
            </w:pPr>
          </w:p>
          <w:p w14:paraId="1602A7E2" w14:textId="77777777" w:rsidR="00DC4923" w:rsidRDefault="00DC4923" w:rsidP="000C6E10">
            <w:pPr>
              <w:rPr>
                <w:sz w:val="24"/>
                <w:szCs w:val="24"/>
              </w:rPr>
            </w:pPr>
          </w:p>
          <w:p w14:paraId="3BCE419C" w14:textId="77777777" w:rsidR="00DC4923" w:rsidRDefault="00DC4923" w:rsidP="000C6E10">
            <w:pPr>
              <w:rPr>
                <w:sz w:val="24"/>
                <w:szCs w:val="24"/>
              </w:rPr>
            </w:pPr>
          </w:p>
          <w:p w14:paraId="10D699A5" w14:textId="504A0644" w:rsidR="00DC4923" w:rsidRDefault="00DC4923" w:rsidP="00DC4923">
            <w:pPr>
              <w:jc w:val="center"/>
              <w:rPr>
                <w:sz w:val="24"/>
                <w:szCs w:val="24"/>
              </w:rPr>
            </w:pPr>
            <w:hyperlink r:id="rId14" w:history="1">
              <w:r>
                <w:rPr>
                  <w:rStyle w:val="Hyperlink"/>
                </w:rPr>
                <w:t>Gallstones - NHS (www.nhs.uk)</w:t>
              </w:r>
            </w:hyperlink>
          </w:p>
          <w:p w14:paraId="563CE853" w14:textId="72B7D0EA" w:rsidR="00DC4923" w:rsidRPr="000C6E10" w:rsidRDefault="00DC4923" w:rsidP="000C6E10">
            <w:pPr>
              <w:rPr>
                <w:sz w:val="24"/>
                <w:szCs w:val="24"/>
              </w:rPr>
            </w:pPr>
          </w:p>
        </w:tc>
      </w:tr>
    </w:tbl>
    <w:tbl>
      <w:tblPr>
        <w:tblStyle w:val="TableGrid"/>
        <w:tblpPr w:leftFromText="180" w:rightFromText="180" w:vertAnchor="text" w:horzAnchor="page" w:tblpX="6466" w:tblpY="164"/>
        <w:tblW w:w="0" w:type="auto"/>
        <w:tblLook w:val="04A0" w:firstRow="1" w:lastRow="0" w:firstColumn="1" w:lastColumn="0" w:noHBand="0" w:noVBand="1"/>
      </w:tblPr>
      <w:tblGrid>
        <w:gridCol w:w="4815"/>
      </w:tblGrid>
      <w:tr w:rsidR="000C6E10" w14:paraId="2DCEAC38" w14:textId="77777777" w:rsidTr="00B976C7">
        <w:trPr>
          <w:trHeight w:val="2542"/>
        </w:trPr>
        <w:tc>
          <w:tcPr>
            <w:tcW w:w="4815" w:type="dxa"/>
            <w:tcBorders>
              <w:top w:val="double" w:sz="4" w:space="0" w:color="auto"/>
              <w:left w:val="double" w:sz="4" w:space="0" w:color="auto"/>
              <w:bottom w:val="double" w:sz="4" w:space="0" w:color="auto"/>
              <w:right w:val="double" w:sz="4" w:space="0" w:color="auto"/>
            </w:tcBorders>
          </w:tcPr>
          <w:p w14:paraId="21F663B9" w14:textId="77777777" w:rsidR="000C6E10" w:rsidRDefault="000C6E10" w:rsidP="00B976C7">
            <w:pPr>
              <w:jc w:val="center"/>
              <w:rPr>
                <w:sz w:val="40"/>
                <w:szCs w:val="40"/>
                <w:u w:val="single"/>
              </w:rPr>
            </w:pPr>
            <w:r>
              <w:rPr>
                <w:sz w:val="40"/>
                <w:szCs w:val="40"/>
                <w:u w:val="single"/>
              </w:rPr>
              <w:t>Ascitic Drains</w:t>
            </w:r>
          </w:p>
          <w:p w14:paraId="7497D9DB" w14:textId="33DB4F92" w:rsidR="000C6E10" w:rsidRDefault="00C76B3A" w:rsidP="00B976C7">
            <w:pPr>
              <w:rPr>
                <w:sz w:val="24"/>
                <w:szCs w:val="24"/>
              </w:rPr>
            </w:pPr>
            <w:r>
              <w:rPr>
                <w:noProof/>
              </w:rPr>
              <w:drawing>
                <wp:anchor distT="0" distB="0" distL="114300" distR="114300" simplePos="0" relativeHeight="251670528" behindDoc="1" locked="0" layoutInCell="1" allowOverlap="1" wp14:anchorId="2B630B47" wp14:editId="43DC3017">
                  <wp:simplePos x="0" y="0"/>
                  <wp:positionH relativeFrom="column">
                    <wp:posOffset>979170</wp:posOffset>
                  </wp:positionH>
                  <wp:positionV relativeFrom="paragraph">
                    <wp:posOffset>584835</wp:posOffset>
                  </wp:positionV>
                  <wp:extent cx="1876425" cy="1219200"/>
                  <wp:effectExtent l="0" t="0" r="0" b="0"/>
                  <wp:wrapSquare wrapText="bothSides"/>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642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 xml:space="preserve">We look after patients that have ascites due to alcoholic or </w:t>
            </w:r>
            <w:proofErr w:type="spellStart"/>
            <w:proofErr w:type="gramStart"/>
            <w:r>
              <w:rPr>
                <w:sz w:val="24"/>
                <w:szCs w:val="24"/>
              </w:rPr>
              <w:t>non alcoholic</w:t>
            </w:r>
            <w:proofErr w:type="spellEnd"/>
            <w:proofErr w:type="gramEnd"/>
            <w:r>
              <w:rPr>
                <w:sz w:val="24"/>
                <w:szCs w:val="24"/>
              </w:rPr>
              <w:t xml:space="preserve"> liver disease, liver cancer and palliative care patients. For these patients, the abdomen can become very swollen and distended, which can make them very uncomfortable. Therefore, to relieve these symptoms, a drain is inserted into the abdomen to drain the ascitic fluid. </w:t>
            </w:r>
          </w:p>
          <w:p w14:paraId="540726D0" w14:textId="77777777" w:rsidR="00C76B3A" w:rsidRDefault="00C76B3A" w:rsidP="00B976C7">
            <w:pPr>
              <w:rPr>
                <w:sz w:val="24"/>
                <w:szCs w:val="24"/>
              </w:rPr>
            </w:pPr>
          </w:p>
          <w:p w14:paraId="1D6ED476" w14:textId="77777777" w:rsidR="00C76B3A" w:rsidRDefault="00C76B3A" w:rsidP="00B976C7">
            <w:pPr>
              <w:rPr>
                <w:sz w:val="24"/>
                <w:szCs w:val="24"/>
              </w:rPr>
            </w:pPr>
          </w:p>
          <w:p w14:paraId="68FE3278" w14:textId="77777777" w:rsidR="00C76B3A" w:rsidRDefault="00C76B3A" w:rsidP="00B976C7">
            <w:pPr>
              <w:rPr>
                <w:sz w:val="24"/>
                <w:szCs w:val="24"/>
              </w:rPr>
            </w:pPr>
          </w:p>
          <w:p w14:paraId="753F6B06" w14:textId="77777777" w:rsidR="00C76B3A" w:rsidRDefault="00C76B3A" w:rsidP="00B976C7">
            <w:pPr>
              <w:rPr>
                <w:sz w:val="24"/>
                <w:szCs w:val="24"/>
              </w:rPr>
            </w:pPr>
          </w:p>
          <w:p w14:paraId="32083587" w14:textId="136FE0CC" w:rsidR="00C76B3A" w:rsidRDefault="00C76B3A" w:rsidP="00B976C7">
            <w:pPr>
              <w:jc w:val="center"/>
              <w:rPr>
                <w:sz w:val="24"/>
                <w:szCs w:val="24"/>
              </w:rPr>
            </w:pPr>
            <w:hyperlink r:id="rId16" w:history="1">
              <w:r>
                <w:rPr>
                  <w:rStyle w:val="Hyperlink"/>
                </w:rPr>
                <w:t>Ascites(CB).pdf (www.nhs.uk)</w:t>
              </w:r>
            </w:hyperlink>
          </w:p>
          <w:p w14:paraId="0B7BF766" w14:textId="1CF9B101" w:rsidR="00C76B3A" w:rsidRPr="000C6E10" w:rsidRDefault="00C76B3A" w:rsidP="00B976C7">
            <w:pPr>
              <w:rPr>
                <w:sz w:val="24"/>
                <w:szCs w:val="24"/>
              </w:rPr>
            </w:pPr>
          </w:p>
        </w:tc>
      </w:tr>
    </w:tbl>
    <w:p w14:paraId="4A2FD33C" w14:textId="7974743B" w:rsidR="007F25B4" w:rsidRDefault="007F25B4" w:rsidP="00575282">
      <w:pPr>
        <w:rPr>
          <w:sz w:val="24"/>
          <w:szCs w:val="24"/>
          <w:u w:val="single"/>
        </w:rPr>
      </w:pPr>
    </w:p>
    <w:tbl>
      <w:tblPr>
        <w:tblStyle w:val="TableGrid"/>
        <w:tblpPr w:leftFromText="180" w:rightFromText="180" w:vertAnchor="page" w:horzAnchor="page" w:tblpX="604" w:tblpY="946"/>
        <w:tblW w:w="0" w:type="auto"/>
        <w:tblLook w:val="04A0" w:firstRow="1" w:lastRow="0" w:firstColumn="1" w:lastColumn="0" w:noHBand="0" w:noVBand="1"/>
      </w:tblPr>
      <w:tblGrid>
        <w:gridCol w:w="5387"/>
      </w:tblGrid>
      <w:tr w:rsidR="00B976C7" w14:paraId="37B4291B" w14:textId="77777777" w:rsidTr="00B976C7">
        <w:trPr>
          <w:trHeight w:val="6916"/>
        </w:trPr>
        <w:tc>
          <w:tcPr>
            <w:tcW w:w="5387" w:type="dxa"/>
            <w:tcBorders>
              <w:top w:val="double" w:sz="4" w:space="0" w:color="auto"/>
              <w:left w:val="double" w:sz="4" w:space="0" w:color="auto"/>
              <w:bottom w:val="double" w:sz="4" w:space="0" w:color="auto"/>
              <w:right w:val="double" w:sz="4" w:space="0" w:color="auto"/>
            </w:tcBorders>
          </w:tcPr>
          <w:p w14:paraId="2CA2C739" w14:textId="35033B9B" w:rsidR="00DB3881" w:rsidRDefault="00B976C7" w:rsidP="00DB3881">
            <w:pPr>
              <w:jc w:val="center"/>
              <w:rPr>
                <w:sz w:val="40"/>
                <w:szCs w:val="40"/>
                <w:u w:val="single"/>
              </w:rPr>
            </w:pPr>
            <w:r>
              <w:rPr>
                <w:sz w:val="40"/>
                <w:szCs w:val="40"/>
                <w:u w:val="single"/>
              </w:rPr>
              <w:lastRenderedPageBreak/>
              <w:t>Breath Tests</w:t>
            </w:r>
          </w:p>
          <w:p w14:paraId="627DC6CB" w14:textId="77777777" w:rsidR="00B976C7" w:rsidRDefault="00DB3881" w:rsidP="00B976C7">
            <w:pPr>
              <w:rPr>
                <w:sz w:val="24"/>
                <w:szCs w:val="24"/>
              </w:rPr>
            </w:pPr>
            <w:r>
              <w:rPr>
                <w:noProof/>
              </w:rPr>
              <w:drawing>
                <wp:anchor distT="0" distB="0" distL="114300" distR="114300" simplePos="0" relativeHeight="251671552" behindDoc="1" locked="0" layoutInCell="1" allowOverlap="1" wp14:anchorId="068A4E56" wp14:editId="7D88130D">
                  <wp:simplePos x="0" y="0"/>
                  <wp:positionH relativeFrom="column">
                    <wp:posOffset>-1905</wp:posOffset>
                  </wp:positionH>
                  <wp:positionV relativeFrom="paragraph">
                    <wp:posOffset>575945</wp:posOffset>
                  </wp:positionV>
                  <wp:extent cx="1925320" cy="1000125"/>
                  <wp:effectExtent l="0" t="0" r="0" b="9525"/>
                  <wp:wrapTight wrapText="bothSides">
                    <wp:wrapPolygon edited="0">
                      <wp:start x="0" y="0"/>
                      <wp:lineTo x="0" y="21394"/>
                      <wp:lineTo x="21372" y="21394"/>
                      <wp:lineTo x="2137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5320" cy="1000125"/>
                          </a:xfrm>
                          <a:prstGeom prst="rect">
                            <a:avLst/>
                          </a:prstGeom>
                          <a:noFill/>
                        </pic:spPr>
                      </pic:pic>
                    </a:graphicData>
                  </a:graphic>
                  <wp14:sizeRelH relativeFrom="margin">
                    <wp14:pctWidth>0</wp14:pctWidth>
                  </wp14:sizeRelH>
                  <wp14:sizeRelV relativeFrom="margin">
                    <wp14:pctHeight>0</wp14:pctHeight>
                  </wp14:sizeRelV>
                </wp:anchor>
              </w:drawing>
            </w:r>
            <w:r w:rsidR="00B976C7">
              <w:rPr>
                <w:sz w:val="24"/>
                <w:szCs w:val="24"/>
              </w:rPr>
              <w:t xml:space="preserve">We often have patients that come to Suite 4 for a breath test. This is due to the possibility of having too </w:t>
            </w:r>
            <w:proofErr w:type="gramStart"/>
            <w:r w:rsidR="00B976C7">
              <w:rPr>
                <w:sz w:val="24"/>
                <w:szCs w:val="24"/>
              </w:rPr>
              <w:t>much</w:t>
            </w:r>
            <w:proofErr w:type="gramEnd"/>
            <w:r w:rsidR="00B976C7">
              <w:rPr>
                <w:sz w:val="24"/>
                <w:szCs w:val="24"/>
              </w:rPr>
              <w:t xml:space="preserve"> bacteria in the gut, which can interfere with digestion. The test is used with lactulose, lactose or glucose and it works by measuring the amount of hydrogen and methane that is breathed in over a </w:t>
            </w:r>
            <w:proofErr w:type="gramStart"/>
            <w:r w:rsidR="00B976C7">
              <w:rPr>
                <w:sz w:val="24"/>
                <w:szCs w:val="24"/>
              </w:rPr>
              <w:t>three hour</w:t>
            </w:r>
            <w:proofErr w:type="gramEnd"/>
            <w:r w:rsidR="00B976C7">
              <w:rPr>
                <w:sz w:val="24"/>
                <w:szCs w:val="24"/>
              </w:rPr>
              <w:t xml:space="preserve"> period. This could indicate bacterial overgrowth in the small intestine</w:t>
            </w:r>
            <w:r>
              <w:rPr>
                <w:sz w:val="24"/>
                <w:szCs w:val="24"/>
              </w:rPr>
              <w:t xml:space="preserve"> or an intolerance to fructose or lactose. If the test is positive, several medications or antibiotics may be needed to lower acidity levels in the </w:t>
            </w:r>
            <w:r w:rsidR="002A7468">
              <w:rPr>
                <w:sz w:val="24"/>
                <w:szCs w:val="24"/>
              </w:rPr>
              <w:t>intestines/stomach.</w:t>
            </w:r>
          </w:p>
          <w:p w14:paraId="35C3D2DC" w14:textId="77777777" w:rsidR="002A7468" w:rsidRDefault="002A7468" w:rsidP="002A7468">
            <w:pPr>
              <w:rPr>
                <w:sz w:val="24"/>
                <w:szCs w:val="24"/>
              </w:rPr>
            </w:pPr>
          </w:p>
          <w:p w14:paraId="3BB09B44" w14:textId="77777777" w:rsidR="002A7468" w:rsidRDefault="002A7468" w:rsidP="002A7468">
            <w:pPr>
              <w:rPr>
                <w:sz w:val="24"/>
                <w:szCs w:val="24"/>
              </w:rPr>
            </w:pPr>
          </w:p>
          <w:p w14:paraId="3E22A3A5" w14:textId="09FCDB95" w:rsidR="002A7468" w:rsidRDefault="002A7468" w:rsidP="002A7468">
            <w:pPr>
              <w:jc w:val="center"/>
              <w:rPr>
                <w:sz w:val="24"/>
                <w:szCs w:val="24"/>
              </w:rPr>
            </w:pPr>
            <w:hyperlink r:id="rId18" w:history="1">
              <w:r w:rsidRPr="00FD5F26">
                <w:rPr>
                  <w:rStyle w:val="Hyperlink"/>
                  <w:sz w:val="24"/>
                  <w:szCs w:val="24"/>
                </w:rPr>
                <w:t>https://www.nhs.uk/conditions/lactose-intolerance/diagnosis/</w:t>
              </w:r>
            </w:hyperlink>
          </w:p>
          <w:p w14:paraId="6F0F4417" w14:textId="663ADE83" w:rsidR="002A7468" w:rsidRPr="002A7468" w:rsidRDefault="002A7468" w:rsidP="002A7468">
            <w:pPr>
              <w:jc w:val="center"/>
              <w:rPr>
                <w:sz w:val="24"/>
                <w:szCs w:val="24"/>
              </w:rPr>
            </w:pPr>
            <w:r w:rsidRPr="002A7468">
              <w:rPr>
                <w:sz w:val="24"/>
                <w:szCs w:val="24"/>
              </w:rPr>
              <w:t>https://www.cuh.nhs.uk/patient-information/hydrogen-breath-test-for-small-bowel-bacterial-overgrowth/</w:t>
            </w:r>
          </w:p>
        </w:tc>
      </w:tr>
    </w:tbl>
    <w:tbl>
      <w:tblPr>
        <w:tblStyle w:val="TableGrid"/>
        <w:tblpPr w:leftFromText="180" w:rightFromText="180" w:vertAnchor="text" w:horzAnchor="page" w:tblpX="6451" w:tblpY="-1358"/>
        <w:tblW w:w="0" w:type="auto"/>
        <w:tblLook w:val="04A0" w:firstRow="1" w:lastRow="0" w:firstColumn="1" w:lastColumn="0" w:noHBand="0" w:noVBand="1"/>
      </w:tblPr>
      <w:tblGrid>
        <w:gridCol w:w="5016"/>
      </w:tblGrid>
      <w:tr w:rsidR="00B976C7" w14:paraId="3DFD53F6" w14:textId="77777777" w:rsidTr="00B976C7">
        <w:trPr>
          <w:trHeight w:val="6907"/>
        </w:trPr>
        <w:tc>
          <w:tcPr>
            <w:tcW w:w="5016" w:type="dxa"/>
            <w:tcBorders>
              <w:top w:val="double" w:sz="4" w:space="0" w:color="auto"/>
              <w:left w:val="double" w:sz="4" w:space="0" w:color="auto"/>
              <w:bottom w:val="double" w:sz="4" w:space="0" w:color="auto"/>
              <w:right w:val="double" w:sz="4" w:space="0" w:color="auto"/>
            </w:tcBorders>
          </w:tcPr>
          <w:p w14:paraId="01C10F0D" w14:textId="77777777" w:rsidR="00B976C7" w:rsidRDefault="00B976C7" w:rsidP="00B976C7">
            <w:pPr>
              <w:jc w:val="center"/>
              <w:rPr>
                <w:sz w:val="40"/>
                <w:szCs w:val="40"/>
                <w:u w:val="single"/>
              </w:rPr>
            </w:pPr>
            <w:r w:rsidRPr="00B976C7">
              <w:rPr>
                <w:sz w:val="40"/>
                <w:szCs w:val="40"/>
                <w:u w:val="single"/>
              </w:rPr>
              <w:t>Immunoglobulins</w:t>
            </w:r>
          </w:p>
          <w:p w14:paraId="1AF11846" w14:textId="64CCD1DC" w:rsidR="001718A5" w:rsidRDefault="00444AAE" w:rsidP="00444AAE">
            <w:pPr>
              <w:rPr>
                <w:sz w:val="24"/>
                <w:szCs w:val="24"/>
              </w:rPr>
            </w:pPr>
            <w:r>
              <w:rPr>
                <w:noProof/>
              </w:rPr>
              <w:drawing>
                <wp:anchor distT="0" distB="0" distL="114300" distR="114300" simplePos="0" relativeHeight="251672576" behindDoc="1" locked="0" layoutInCell="1" allowOverlap="1" wp14:anchorId="1EEF3E98" wp14:editId="4E938C5E">
                  <wp:simplePos x="0" y="0"/>
                  <wp:positionH relativeFrom="margin">
                    <wp:posOffset>1421765</wp:posOffset>
                  </wp:positionH>
                  <wp:positionV relativeFrom="paragraph">
                    <wp:posOffset>975360</wp:posOffset>
                  </wp:positionV>
                  <wp:extent cx="1569720" cy="1676400"/>
                  <wp:effectExtent l="0" t="0" r="0" b="0"/>
                  <wp:wrapTight wrapText="bothSides">
                    <wp:wrapPolygon edited="0">
                      <wp:start x="0" y="0"/>
                      <wp:lineTo x="0" y="21355"/>
                      <wp:lineTo x="21233" y="21355"/>
                      <wp:lineTo x="2123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9720" cy="1676400"/>
                          </a:xfrm>
                          <a:prstGeom prst="rect">
                            <a:avLst/>
                          </a:prstGeom>
                          <a:noFill/>
                        </pic:spPr>
                      </pic:pic>
                    </a:graphicData>
                  </a:graphic>
                  <wp14:sizeRelH relativeFrom="margin">
                    <wp14:pctWidth>0</wp14:pctWidth>
                  </wp14:sizeRelH>
                  <wp14:sizeRelV relativeFrom="margin">
                    <wp14:pctHeight>0</wp14:pctHeight>
                  </wp14:sizeRelV>
                </wp:anchor>
              </w:drawing>
            </w:r>
            <w:r w:rsidR="001718A5">
              <w:rPr>
                <w:sz w:val="24"/>
                <w:szCs w:val="24"/>
              </w:rPr>
              <w:t xml:space="preserve">Patients that come to MDCU for immunoglobulins often need this due to not producing enough antibodies to maintain a healthy immune system or they have an autoimmune disorder. </w:t>
            </w:r>
            <w:r>
              <w:rPr>
                <w:sz w:val="24"/>
                <w:szCs w:val="24"/>
              </w:rPr>
              <w:t xml:space="preserve">This treatment is produced from human blood. </w:t>
            </w:r>
            <w:r w:rsidR="001718A5">
              <w:rPr>
                <w:sz w:val="24"/>
                <w:szCs w:val="24"/>
              </w:rPr>
              <w:t xml:space="preserve">These patients often come to us every few weeks, depending on </w:t>
            </w:r>
            <w:proofErr w:type="spellStart"/>
            <w:r w:rsidR="001718A5">
              <w:rPr>
                <w:sz w:val="24"/>
                <w:szCs w:val="24"/>
              </w:rPr>
              <w:t>there</w:t>
            </w:r>
            <w:proofErr w:type="spellEnd"/>
            <w:r w:rsidR="001718A5">
              <w:rPr>
                <w:sz w:val="24"/>
                <w:szCs w:val="24"/>
              </w:rPr>
              <w:t xml:space="preserve"> treatment plan. </w:t>
            </w:r>
            <w:r>
              <w:rPr>
                <w:sz w:val="24"/>
                <w:szCs w:val="24"/>
              </w:rPr>
              <w:t xml:space="preserve">This treatment helps those with Guillain-Barre Syndrome, which is a condition that attacks the nerves, causing numbness, weakness and pain. </w:t>
            </w:r>
          </w:p>
          <w:p w14:paraId="73358D23" w14:textId="4145EEEA" w:rsidR="00444AAE" w:rsidRDefault="00444AAE" w:rsidP="00444AAE">
            <w:pPr>
              <w:rPr>
                <w:sz w:val="24"/>
                <w:szCs w:val="24"/>
              </w:rPr>
            </w:pPr>
          </w:p>
          <w:p w14:paraId="34A01D0A" w14:textId="106207F3" w:rsidR="00444AAE" w:rsidRDefault="00444AAE" w:rsidP="00444AAE">
            <w:pPr>
              <w:rPr>
                <w:sz w:val="24"/>
                <w:szCs w:val="24"/>
              </w:rPr>
            </w:pPr>
            <w:hyperlink r:id="rId20" w:history="1">
              <w:r w:rsidRPr="00444AAE">
                <w:rPr>
                  <w:rStyle w:val="Hyperlink"/>
                  <w:sz w:val="24"/>
                  <w:szCs w:val="24"/>
                </w:rPr>
                <w:t>Guillain-Barré syndrome - NHS (www.nhs.uk)</w:t>
              </w:r>
            </w:hyperlink>
          </w:p>
          <w:p w14:paraId="66073807" w14:textId="473DA30C" w:rsidR="00444AAE" w:rsidRPr="001718A5" w:rsidRDefault="00444AAE" w:rsidP="00444AAE">
            <w:pPr>
              <w:rPr>
                <w:sz w:val="24"/>
                <w:szCs w:val="24"/>
              </w:rPr>
            </w:pPr>
            <w:hyperlink r:id="rId21" w:history="1">
              <w:r>
                <w:rPr>
                  <w:rStyle w:val="Hyperlink"/>
                </w:rPr>
                <w:t>Normal immunoglobulin | Drugs | BNF | NICE</w:t>
              </w:r>
            </w:hyperlink>
          </w:p>
        </w:tc>
      </w:tr>
    </w:tbl>
    <w:p w14:paraId="2534EA3D" w14:textId="31981E30" w:rsidR="005A57AF" w:rsidRPr="00B976C7" w:rsidRDefault="005A57AF" w:rsidP="00B976C7">
      <w:pPr>
        <w:rPr>
          <w:sz w:val="24"/>
          <w:szCs w:val="24"/>
        </w:rPr>
      </w:pPr>
    </w:p>
    <w:tbl>
      <w:tblPr>
        <w:tblStyle w:val="TableGrid"/>
        <w:tblpPr w:leftFromText="180" w:rightFromText="180" w:vertAnchor="text" w:horzAnchor="page" w:tblpX="631" w:tblpY="-78"/>
        <w:tblW w:w="0" w:type="auto"/>
        <w:tblLook w:val="04A0" w:firstRow="1" w:lastRow="0" w:firstColumn="1" w:lastColumn="0" w:noHBand="0" w:noVBand="1"/>
      </w:tblPr>
      <w:tblGrid>
        <w:gridCol w:w="5326"/>
      </w:tblGrid>
      <w:tr w:rsidR="00444AAE" w14:paraId="636D1BA4" w14:textId="77777777" w:rsidTr="00130F9E">
        <w:trPr>
          <w:trHeight w:val="6349"/>
        </w:trPr>
        <w:tc>
          <w:tcPr>
            <w:tcW w:w="5326" w:type="dxa"/>
            <w:tcBorders>
              <w:top w:val="double" w:sz="4" w:space="0" w:color="auto"/>
              <w:left w:val="double" w:sz="4" w:space="0" w:color="auto"/>
              <w:bottom w:val="double" w:sz="4" w:space="0" w:color="auto"/>
              <w:right w:val="double" w:sz="4" w:space="0" w:color="auto"/>
            </w:tcBorders>
          </w:tcPr>
          <w:p w14:paraId="44FC9FB2" w14:textId="43142D70" w:rsidR="00444AAE" w:rsidRDefault="00444AAE" w:rsidP="00444AAE">
            <w:pPr>
              <w:jc w:val="center"/>
              <w:rPr>
                <w:sz w:val="40"/>
                <w:szCs w:val="40"/>
                <w:u w:val="single"/>
              </w:rPr>
            </w:pPr>
            <w:r>
              <w:rPr>
                <w:sz w:val="40"/>
                <w:szCs w:val="40"/>
                <w:u w:val="single"/>
              </w:rPr>
              <w:t>Venesections</w:t>
            </w:r>
          </w:p>
          <w:p w14:paraId="6F6CCE07" w14:textId="7663741A" w:rsidR="00130F9E" w:rsidRPr="00130F9E" w:rsidRDefault="00130F9E" w:rsidP="00130F9E">
            <w:pPr>
              <w:rPr>
                <w:sz w:val="24"/>
                <w:szCs w:val="24"/>
              </w:rPr>
            </w:pPr>
            <w:r>
              <w:rPr>
                <w:noProof/>
              </w:rPr>
              <w:drawing>
                <wp:anchor distT="0" distB="0" distL="114300" distR="114300" simplePos="0" relativeHeight="251674624" behindDoc="1" locked="0" layoutInCell="1" allowOverlap="1" wp14:anchorId="61C33FE8" wp14:editId="4A39953C">
                  <wp:simplePos x="0" y="0"/>
                  <wp:positionH relativeFrom="margin">
                    <wp:posOffset>112395</wp:posOffset>
                  </wp:positionH>
                  <wp:positionV relativeFrom="paragraph">
                    <wp:posOffset>1784985</wp:posOffset>
                  </wp:positionV>
                  <wp:extent cx="1611630" cy="781050"/>
                  <wp:effectExtent l="0" t="0" r="7620" b="0"/>
                  <wp:wrapTight wrapText="bothSides">
                    <wp:wrapPolygon edited="0">
                      <wp:start x="0" y="0"/>
                      <wp:lineTo x="0" y="21073"/>
                      <wp:lineTo x="21447" y="21073"/>
                      <wp:lineTo x="21447" y="0"/>
                      <wp:lineTo x="0" y="0"/>
                    </wp:wrapPolygon>
                  </wp:wrapTight>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163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5C1DB6AB" wp14:editId="455C19E3">
                  <wp:simplePos x="0" y="0"/>
                  <wp:positionH relativeFrom="column">
                    <wp:posOffset>1292860</wp:posOffset>
                  </wp:positionH>
                  <wp:positionV relativeFrom="paragraph">
                    <wp:posOffset>278130</wp:posOffset>
                  </wp:positionV>
                  <wp:extent cx="1889125" cy="1066800"/>
                  <wp:effectExtent l="0" t="0" r="0" b="0"/>
                  <wp:wrapTight wrapText="bothSides">
                    <wp:wrapPolygon edited="0">
                      <wp:start x="0" y="0"/>
                      <wp:lineTo x="0" y="21214"/>
                      <wp:lineTo x="21346" y="21214"/>
                      <wp:lineTo x="21346" y="0"/>
                      <wp:lineTo x="0" y="0"/>
                    </wp:wrapPolygon>
                  </wp:wrapTight>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188912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5BB6">
              <w:rPr>
                <w:sz w:val="24"/>
                <w:szCs w:val="24"/>
              </w:rPr>
              <w:t xml:space="preserve">We see many patients that have haemochromatosis – which means they produce too much iron. </w:t>
            </w:r>
            <w:r w:rsidR="004C515B">
              <w:rPr>
                <w:sz w:val="24"/>
                <w:szCs w:val="24"/>
              </w:rPr>
              <w:t xml:space="preserve">Hemochromatosis is caused by a faulty </w:t>
            </w:r>
            <w:proofErr w:type="gramStart"/>
            <w:r w:rsidR="004C515B">
              <w:rPr>
                <w:sz w:val="24"/>
                <w:szCs w:val="24"/>
              </w:rPr>
              <w:t>gene</w:t>
            </w:r>
            <w:proofErr w:type="gramEnd"/>
            <w:r w:rsidR="004C515B">
              <w:rPr>
                <w:sz w:val="24"/>
                <w:szCs w:val="24"/>
              </w:rPr>
              <w:t xml:space="preserve"> and this can be passed to other family members. A venesection requires a needle to remove approx. 300-450ml of blood, depending on </w:t>
            </w:r>
            <w:proofErr w:type="spellStart"/>
            <w:r w:rsidR="004C515B">
              <w:rPr>
                <w:sz w:val="24"/>
                <w:szCs w:val="24"/>
              </w:rPr>
              <w:t>there</w:t>
            </w:r>
            <w:proofErr w:type="spellEnd"/>
            <w:r w:rsidR="004C515B">
              <w:rPr>
                <w:sz w:val="24"/>
                <w:szCs w:val="24"/>
              </w:rPr>
              <w:t xml:space="preserve"> weight. Venesections will help to lower the ferritin </w:t>
            </w:r>
            <w:proofErr w:type="gramStart"/>
            <w:r w:rsidR="004C515B">
              <w:rPr>
                <w:sz w:val="24"/>
                <w:szCs w:val="24"/>
              </w:rPr>
              <w:t>levels</w:t>
            </w:r>
            <w:proofErr w:type="gramEnd"/>
            <w:r w:rsidR="004C515B">
              <w:rPr>
                <w:sz w:val="24"/>
                <w:szCs w:val="24"/>
              </w:rPr>
              <w:t xml:space="preserve"> and the patient may have to come to us weekly. When they </w:t>
            </w:r>
            <w:r>
              <w:rPr>
                <w:sz w:val="24"/>
                <w:szCs w:val="24"/>
              </w:rPr>
              <w:t xml:space="preserve">have gotten to a maintenance level, the patient will come less often (3-4 monthly). </w:t>
            </w:r>
          </w:p>
          <w:p w14:paraId="72AF0F3D" w14:textId="1E1EFE68" w:rsidR="00130F9E" w:rsidRDefault="00130F9E" w:rsidP="00130F9E">
            <w:pPr>
              <w:rPr>
                <w:sz w:val="24"/>
                <w:szCs w:val="24"/>
              </w:rPr>
            </w:pPr>
            <w:hyperlink r:id="rId24" w:history="1">
              <w:r>
                <w:rPr>
                  <w:rStyle w:val="Hyperlink"/>
                </w:rPr>
                <w:t>Haemochromatosis UK</w:t>
              </w:r>
            </w:hyperlink>
          </w:p>
          <w:p w14:paraId="6AB957E0" w14:textId="2B9B4220" w:rsidR="00130F9E" w:rsidRPr="00130F9E" w:rsidRDefault="00130F9E" w:rsidP="00130F9E">
            <w:pPr>
              <w:tabs>
                <w:tab w:val="left" w:pos="1395"/>
              </w:tabs>
              <w:rPr>
                <w:sz w:val="24"/>
                <w:szCs w:val="24"/>
              </w:rPr>
            </w:pPr>
            <w:hyperlink w:history="1">
              <w:r w:rsidRPr="00FD5F26">
                <w:rPr>
                  <w:rStyle w:val="Hyperlink"/>
                </w:rPr>
                <w:t>Haemochromatosis - Treatment - NHS (www.nhs.uk)</w:t>
              </w:r>
            </w:hyperlink>
          </w:p>
        </w:tc>
      </w:tr>
    </w:tbl>
    <w:tbl>
      <w:tblPr>
        <w:tblStyle w:val="TableGrid"/>
        <w:tblpPr w:leftFromText="180" w:rightFromText="180" w:vertAnchor="text" w:horzAnchor="page" w:tblpX="6466" w:tblpY="12"/>
        <w:tblOverlap w:val="never"/>
        <w:tblW w:w="0" w:type="auto"/>
        <w:tblLook w:val="04A0" w:firstRow="1" w:lastRow="0" w:firstColumn="1" w:lastColumn="0" w:noHBand="0" w:noVBand="1"/>
      </w:tblPr>
      <w:tblGrid>
        <w:gridCol w:w="4961"/>
      </w:tblGrid>
      <w:tr w:rsidR="004341C6" w14:paraId="2907E147" w14:textId="77777777" w:rsidTr="004341C6">
        <w:trPr>
          <w:trHeight w:val="6306"/>
        </w:trPr>
        <w:tc>
          <w:tcPr>
            <w:tcW w:w="4961" w:type="dxa"/>
            <w:tcBorders>
              <w:top w:val="double" w:sz="4" w:space="0" w:color="auto"/>
              <w:left w:val="double" w:sz="4" w:space="0" w:color="auto"/>
              <w:bottom w:val="double" w:sz="4" w:space="0" w:color="auto"/>
              <w:right w:val="double" w:sz="4" w:space="0" w:color="auto"/>
            </w:tcBorders>
          </w:tcPr>
          <w:p w14:paraId="68A840FB" w14:textId="5A332D5D" w:rsidR="004341C6" w:rsidRDefault="004341C6" w:rsidP="004341C6">
            <w:pPr>
              <w:jc w:val="center"/>
              <w:rPr>
                <w:sz w:val="40"/>
                <w:szCs w:val="40"/>
                <w:u w:val="single"/>
              </w:rPr>
            </w:pPr>
            <w:r>
              <w:rPr>
                <w:sz w:val="40"/>
                <w:szCs w:val="40"/>
                <w:u w:val="single"/>
              </w:rPr>
              <w:t>Blood and platelet transfusions</w:t>
            </w:r>
          </w:p>
          <w:p w14:paraId="6E41F90D" w14:textId="128A5298" w:rsidR="004341C6" w:rsidRDefault="004341C6" w:rsidP="004341C6">
            <w:pPr>
              <w:jc w:val="center"/>
              <w:rPr>
                <w:sz w:val="24"/>
                <w:szCs w:val="24"/>
              </w:rPr>
            </w:pPr>
            <w:r>
              <w:rPr>
                <w:noProof/>
              </w:rPr>
              <w:drawing>
                <wp:anchor distT="0" distB="0" distL="114300" distR="114300" simplePos="0" relativeHeight="251676672" behindDoc="1" locked="0" layoutInCell="1" allowOverlap="1" wp14:anchorId="4AABCBCD" wp14:editId="2BF2ED00">
                  <wp:simplePos x="0" y="0"/>
                  <wp:positionH relativeFrom="margin">
                    <wp:posOffset>150495</wp:posOffset>
                  </wp:positionH>
                  <wp:positionV relativeFrom="paragraph">
                    <wp:posOffset>788670</wp:posOffset>
                  </wp:positionV>
                  <wp:extent cx="666750" cy="982980"/>
                  <wp:effectExtent l="0" t="0" r="0" b="7620"/>
                  <wp:wrapTight wrapText="bothSides">
                    <wp:wrapPolygon edited="0">
                      <wp:start x="0" y="0"/>
                      <wp:lineTo x="0" y="21349"/>
                      <wp:lineTo x="20983" y="21349"/>
                      <wp:lineTo x="20983" y="0"/>
                      <wp:lineTo x="0" y="0"/>
                    </wp:wrapPolygon>
                  </wp:wrapTight>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e the source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675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77AD878C" wp14:editId="6185C376">
                  <wp:simplePos x="0" y="0"/>
                  <wp:positionH relativeFrom="margin">
                    <wp:posOffset>1998345</wp:posOffset>
                  </wp:positionH>
                  <wp:positionV relativeFrom="paragraph">
                    <wp:posOffset>86995</wp:posOffset>
                  </wp:positionV>
                  <wp:extent cx="885825" cy="1330325"/>
                  <wp:effectExtent l="0" t="0" r="9525" b="3175"/>
                  <wp:wrapTight wrapText="bothSides">
                    <wp:wrapPolygon edited="0">
                      <wp:start x="0" y="0"/>
                      <wp:lineTo x="0" y="21342"/>
                      <wp:lineTo x="21368" y="21342"/>
                      <wp:lineTo x="21368" y="0"/>
                      <wp:lineTo x="0" y="0"/>
                    </wp:wrapPolygon>
                  </wp:wrapTight>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e the source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582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Many of our haematology and oncology patients come often to have a platelet or blood transfusion due to the lack of red blood cells or platelets. Haematology conditions and/or chemotherapy can affect the red blood cells and platelets. This replaces the blood or platelets that have been lost due to chemotherapy or blood cancers such as leukaemia/lymphoma.</w:t>
            </w:r>
          </w:p>
          <w:p w14:paraId="6049F763" w14:textId="77777777" w:rsidR="004341C6" w:rsidRDefault="004341C6" w:rsidP="004341C6">
            <w:pPr>
              <w:rPr>
                <w:sz w:val="24"/>
                <w:szCs w:val="24"/>
              </w:rPr>
            </w:pPr>
            <w:hyperlink r:id="rId27" w:history="1">
              <w:r w:rsidRPr="004341C6">
                <w:rPr>
                  <w:rStyle w:val="Hyperlink"/>
                  <w:sz w:val="24"/>
                  <w:szCs w:val="24"/>
                </w:rPr>
                <w:t>Blood Transfusion - YouTube</w:t>
              </w:r>
            </w:hyperlink>
          </w:p>
          <w:p w14:paraId="0496677F" w14:textId="5C591365" w:rsidR="004341C6" w:rsidRDefault="004341C6" w:rsidP="004341C6">
            <w:pPr>
              <w:rPr>
                <w:sz w:val="24"/>
                <w:szCs w:val="24"/>
              </w:rPr>
            </w:pPr>
            <w:hyperlink r:id="rId28" w:history="1">
              <w:r>
                <w:rPr>
                  <w:rStyle w:val="Hyperlink"/>
                </w:rPr>
                <w:t>Blood transfusion - NHS Blood and Transplant (nhsbt.nhs.uk)</w:t>
              </w:r>
            </w:hyperlink>
          </w:p>
          <w:p w14:paraId="190D29C3" w14:textId="34C73939" w:rsidR="004341C6" w:rsidRPr="004341C6" w:rsidRDefault="004341C6" w:rsidP="004341C6">
            <w:pPr>
              <w:rPr>
                <w:sz w:val="24"/>
                <w:szCs w:val="24"/>
              </w:rPr>
            </w:pPr>
            <w:hyperlink r:id="rId29" w:history="1">
              <w:r>
                <w:rPr>
                  <w:rStyle w:val="Hyperlink"/>
                </w:rPr>
                <w:t>Overview | Blood transfusion | Guidance | NICE</w:t>
              </w:r>
            </w:hyperlink>
          </w:p>
        </w:tc>
      </w:tr>
    </w:tbl>
    <w:p w14:paraId="6A3B00DE" w14:textId="73EF3DD6" w:rsidR="009810F5" w:rsidRPr="005A57AF" w:rsidRDefault="00222676" w:rsidP="005A57AF">
      <w:pPr>
        <w:jc w:val="center"/>
        <w:rPr>
          <w:sz w:val="24"/>
          <w:szCs w:val="24"/>
        </w:rPr>
      </w:pPr>
      <w:r>
        <w:rPr>
          <w:sz w:val="24"/>
          <w:szCs w:val="24"/>
        </w:rPr>
        <w:t xml:space="preserve"> </w:t>
      </w:r>
    </w:p>
    <w:tbl>
      <w:tblPr>
        <w:tblStyle w:val="TableGrid"/>
        <w:tblpPr w:leftFromText="180" w:rightFromText="180" w:vertAnchor="text" w:horzAnchor="margin" w:tblpXSpec="center" w:tblpY="-1238"/>
        <w:tblW w:w="10490" w:type="dxa"/>
        <w:tblLook w:val="04A0" w:firstRow="1" w:lastRow="0" w:firstColumn="1" w:lastColumn="0" w:noHBand="0" w:noVBand="1"/>
      </w:tblPr>
      <w:tblGrid>
        <w:gridCol w:w="10490"/>
      </w:tblGrid>
      <w:tr w:rsidR="00BE53A2" w14:paraId="181204BB" w14:textId="77777777" w:rsidTr="00822E3F">
        <w:trPr>
          <w:trHeight w:val="3393"/>
        </w:trPr>
        <w:tc>
          <w:tcPr>
            <w:tcW w:w="10490" w:type="dxa"/>
          </w:tcPr>
          <w:p w14:paraId="6321563A" w14:textId="3C98273E" w:rsidR="00BE53A2" w:rsidRDefault="00BE53A2" w:rsidP="00822E3F">
            <w:pPr>
              <w:jc w:val="center"/>
              <w:rPr>
                <w:sz w:val="40"/>
                <w:szCs w:val="40"/>
                <w:u w:val="single"/>
              </w:rPr>
            </w:pPr>
            <w:r w:rsidRPr="00822E3F">
              <w:rPr>
                <w:sz w:val="40"/>
                <w:szCs w:val="40"/>
                <w:u w:val="single"/>
              </w:rPr>
              <w:lastRenderedPageBreak/>
              <w:t>Other treatments we provide</w:t>
            </w:r>
          </w:p>
          <w:p w14:paraId="3225A680" w14:textId="301C7983" w:rsidR="00822E3F" w:rsidRDefault="00412D96" w:rsidP="00822E3F">
            <w:pPr>
              <w:jc w:val="center"/>
              <w:rPr>
                <w:sz w:val="40"/>
                <w:szCs w:val="40"/>
                <w:u w:val="single"/>
              </w:rPr>
            </w:pPr>
            <w:r>
              <w:rPr>
                <w:noProof/>
              </w:rPr>
              <w:drawing>
                <wp:anchor distT="0" distB="0" distL="114300" distR="114300" simplePos="0" relativeHeight="251677696" behindDoc="1" locked="0" layoutInCell="1" allowOverlap="1" wp14:anchorId="60F66323" wp14:editId="133D63FB">
                  <wp:simplePos x="0" y="0"/>
                  <wp:positionH relativeFrom="column">
                    <wp:posOffset>3996690</wp:posOffset>
                  </wp:positionH>
                  <wp:positionV relativeFrom="paragraph">
                    <wp:posOffset>293370</wp:posOffset>
                  </wp:positionV>
                  <wp:extent cx="1654175" cy="1240790"/>
                  <wp:effectExtent l="0" t="0" r="3175" b="0"/>
                  <wp:wrapTight wrapText="bothSides">
                    <wp:wrapPolygon edited="0">
                      <wp:start x="0" y="0"/>
                      <wp:lineTo x="0" y="21224"/>
                      <wp:lineTo x="21393" y="21224"/>
                      <wp:lineTo x="21393" y="0"/>
                      <wp:lineTo x="0" y="0"/>
                    </wp:wrapPolygon>
                  </wp:wrapTight>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ee the source imag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54175" cy="1240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DB1DA1" w14:textId="60C3F308" w:rsidR="00822E3F" w:rsidRPr="00822E3F" w:rsidRDefault="00822E3F" w:rsidP="00822E3F">
            <w:pPr>
              <w:pStyle w:val="ListParagraph"/>
              <w:numPr>
                <w:ilvl w:val="0"/>
                <w:numId w:val="3"/>
              </w:numPr>
              <w:rPr>
                <w:sz w:val="40"/>
                <w:szCs w:val="40"/>
                <w:u w:val="single"/>
              </w:rPr>
            </w:pPr>
            <w:proofErr w:type="spellStart"/>
            <w:r>
              <w:rPr>
                <w:sz w:val="24"/>
                <w:szCs w:val="24"/>
              </w:rPr>
              <w:t>Monofer</w:t>
            </w:r>
            <w:proofErr w:type="spellEnd"/>
            <w:r>
              <w:rPr>
                <w:sz w:val="24"/>
                <w:szCs w:val="24"/>
              </w:rPr>
              <w:t>/</w:t>
            </w:r>
            <w:proofErr w:type="spellStart"/>
            <w:r>
              <w:rPr>
                <w:sz w:val="24"/>
                <w:szCs w:val="24"/>
              </w:rPr>
              <w:t>Ferinject</w:t>
            </w:r>
            <w:proofErr w:type="spellEnd"/>
            <w:r>
              <w:rPr>
                <w:sz w:val="24"/>
                <w:szCs w:val="24"/>
              </w:rPr>
              <w:t xml:space="preserve"> infusions</w:t>
            </w:r>
          </w:p>
          <w:p w14:paraId="50683779" w14:textId="467678E8" w:rsidR="00822E3F" w:rsidRPr="00822E3F" w:rsidRDefault="00822E3F" w:rsidP="00822E3F">
            <w:pPr>
              <w:pStyle w:val="ListParagraph"/>
              <w:numPr>
                <w:ilvl w:val="0"/>
                <w:numId w:val="3"/>
              </w:numPr>
              <w:rPr>
                <w:sz w:val="40"/>
                <w:szCs w:val="40"/>
                <w:u w:val="single"/>
              </w:rPr>
            </w:pPr>
            <w:proofErr w:type="spellStart"/>
            <w:r>
              <w:rPr>
                <w:sz w:val="24"/>
                <w:szCs w:val="24"/>
              </w:rPr>
              <w:t>Zolendronic</w:t>
            </w:r>
            <w:proofErr w:type="spellEnd"/>
            <w:r>
              <w:rPr>
                <w:sz w:val="24"/>
                <w:szCs w:val="24"/>
              </w:rPr>
              <w:t xml:space="preserve"> acid</w:t>
            </w:r>
          </w:p>
          <w:p w14:paraId="2CF01656" w14:textId="6F0126D3" w:rsidR="00822E3F" w:rsidRPr="00822E3F" w:rsidRDefault="00822E3F" w:rsidP="00822E3F">
            <w:pPr>
              <w:pStyle w:val="ListParagraph"/>
              <w:numPr>
                <w:ilvl w:val="0"/>
                <w:numId w:val="3"/>
              </w:numPr>
              <w:rPr>
                <w:sz w:val="40"/>
                <w:szCs w:val="40"/>
                <w:u w:val="single"/>
              </w:rPr>
            </w:pPr>
            <w:r>
              <w:rPr>
                <w:sz w:val="24"/>
                <w:szCs w:val="24"/>
              </w:rPr>
              <w:t>Infliximab/Vedolizumab/</w:t>
            </w:r>
            <w:proofErr w:type="spellStart"/>
            <w:r>
              <w:rPr>
                <w:sz w:val="24"/>
                <w:szCs w:val="24"/>
              </w:rPr>
              <w:t>Ustekinamab</w:t>
            </w:r>
            <w:proofErr w:type="spellEnd"/>
          </w:p>
          <w:p w14:paraId="7765BAFF" w14:textId="1DAFD9EE" w:rsidR="00822E3F" w:rsidRPr="00822E3F" w:rsidRDefault="00822E3F" w:rsidP="00822E3F">
            <w:pPr>
              <w:pStyle w:val="ListParagraph"/>
              <w:numPr>
                <w:ilvl w:val="0"/>
                <w:numId w:val="3"/>
              </w:numPr>
              <w:rPr>
                <w:sz w:val="40"/>
                <w:szCs w:val="40"/>
                <w:u w:val="single"/>
              </w:rPr>
            </w:pPr>
            <w:r>
              <w:rPr>
                <w:sz w:val="24"/>
                <w:szCs w:val="24"/>
              </w:rPr>
              <w:t>Injections – Omalizumab/Mepolizumab</w:t>
            </w:r>
          </w:p>
          <w:p w14:paraId="7E4849C9" w14:textId="4CBE88CE" w:rsidR="00822E3F" w:rsidRPr="00822E3F" w:rsidRDefault="00822E3F" w:rsidP="00822E3F">
            <w:pPr>
              <w:pStyle w:val="ListParagraph"/>
              <w:numPr>
                <w:ilvl w:val="0"/>
                <w:numId w:val="3"/>
              </w:numPr>
              <w:rPr>
                <w:sz w:val="40"/>
                <w:szCs w:val="40"/>
                <w:u w:val="single"/>
              </w:rPr>
            </w:pPr>
            <w:r>
              <w:rPr>
                <w:sz w:val="24"/>
                <w:szCs w:val="24"/>
              </w:rPr>
              <w:t xml:space="preserve">Short </w:t>
            </w:r>
            <w:proofErr w:type="spellStart"/>
            <w:r>
              <w:rPr>
                <w:sz w:val="24"/>
                <w:szCs w:val="24"/>
              </w:rPr>
              <w:t>synacthen</w:t>
            </w:r>
            <w:proofErr w:type="spellEnd"/>
            <w:r>
              <w:rPr>
                <w:sz w:val="24"/>
                <w:szCs w:val="24"/>
              </w:rPr>
              <w:t xml:space="preserve"> tests</w:t>
            </w:r>
          </w:p>
          <w:p w14:paraId="5FB8B9D8" w14:textId="61E5E55B" w:rsidR="00822E3F" w:rsidRPr="00822E3F" w:rsidRDefault="00822E3F" w:rsidP="00822E3F">
            <w:pPr>
              <w:pStyle w:val="ListParagraph"/>
              <w:numPr>
                <w:ilvl w:val="0"/>
                <w:numId w:val="3"/>
              </w:numPr>
              <w:rPr>
                <w:sz w:val="40"/>
                <w:szCs w:val="40"/>
                <w:u w:val="single"/>
              </w:rPr>
            </w:pPr>
            <w:r>
              <w:rPr>
                <w:sz w:val="24"/>
                <w:szCs w:val="24"/>
              </w:rPr>
              <w:t>Cannulated prolactin test</w:t>
            </w:r>
          </w:p>
          <w:p w14:paraId="7DAA6408" w14:textId="7916B189" w:rsidR="00822E3F" w:rsidRPr="00635F21" w:rsidRDefault="00822E3F" w:rsidP="00822E3F">
            <w:pPr>
              <w:pStyle w:val="ListParagraph"/>
              <w:numPr>
                <w:ilvl w:val="0"/>
                <w:numId w:val="3"/>
              </w:numPr>
              <w:rPr>
                <w:sz w:val="40"/>
                <w:szCs w:val="40"/>
                <w:u w:val="single"/>
              </w:rPr>
            </w:pPr>
            <w:r>
              <w:rPr>
                <w:sz w:val="24"/>
                <w:szCs w:val="24"/>
              </w:rPr>
              <w:t>IV fluids</w:t>
            </w:r>
          </w:p>
          <w:p w14:paraId="76A5BBA5" w14:textId="26BB9296" w:rsidR="00635F21" w:rsidRPr="00822E3F" w:rsidRDefault="00635F21" w:rsidP="00822E3F">
            <w:pPr>
              <w:pStyle w:val="ListParagraph"/>
              <w:numPr>
                <w:ilvl w:val="0"/>
                <w:numId w:val="3"/>
              </w:numPr>
              <w:rPr>
                <w:sz w:val="40"/>
                <w:szCs w:val="40"/>
                <w:u w:val="single"/>
              </w:rPr>
            </w:pPr>
            <w:r>
              <w:rPr>
                <w:sz w:val="24"/>
                <w:szCs w:val="24"/>
              </w:rPr>
              <w:t>Other Endocrinology tests</w:t>
            </w:r>
          </w:p>
          <w:p w14:paraId="713BA411" w14:textId="0F665040" w:rsidR="00BE53A2" w:rsidRDefault="00BE53A2" w:rsidP="00BE53A2">
            <w:pPr>
              <w:rPr>
                <w:sz w:val="24"/>
                <w:szCs w:val="24"/>
              </w:rPr>
            </w:pPr>
          </w:p>
        </w:tc>
      </w:tr>
    </w:tbl>
    <w:p w14:paraId="1971C47D" w14:textId="04D0117E" w:rsidR="00BE53A2" w:rsidRDefault="00624BB7" w:rsidP="005A57AF">
      <w:pPr>
        <w:jc w:val="center"/>
        <w:rPr>
          <w:sz w:val="24"/>
          <w:szCs w:val="24"/>
        </w:rPr>
      </w:pPr>
      <w:r>
        <w:rPr>
          <w:sz w:val="24"/>
          <w:szCs w:val="24"/>
        </w:rPr>
        <w:br w:type="textWrapping" w:clear="all"/>
      </w:r>
    </w:p>
    <w:p w14:paraId="6FB699C4" w14:textId="2409E75E" w:rsidR="000C6E10" w:rsidRDefault="00624BB7" w:rsidP="005A57AF">
      <w:pPr>
        <w:jc w:val="center"/>
        <w:rPr>
          <w:sz w:val="24"/>
          <w:szCs w:val="24"/>
        </w:rPr>
      </w:pPr>
      <w:r>
        <w:rPr>
          <w:sz w:val="24"/>
          <w:szCs w:val="24"/>
        </w:rPr>
        <w:t xml:space="preserve"> </w:t>
      </w:r>
      <w:r w:rsidR="009810F5">
        <w:rPr>
          <w:sz w:val="24"/>
          <w:szCs w:val="24"/>
        </w:rPr>
        <w:t xml:space="preserve"> </w:t>
      </w:r>
    </w:p>
    <w:p w14:paraId="43E62858" w14:textId="771D6D91" w:rsidR="005A57AF" w:rsidRDefault="009810F5" w:rsidP="005A57AF">
      <w:pPr>
        <w:jc w:val="center"/>
        <w:rPr>
          <w:sz w:val="24"/>
          <w:szCs w:val="24"/>
        </w:rPr>
      </w:pPr>
      <w:r>
        <w:rPr>
          <w:sz w:val="24"/>
          <w:szCs w:val="24"/>
        </w:rPr>
        <w:t xml:space="preserve">             </w:t>
      </w:r>
    </w:p>
    <w:p w14:paraId="7B96353B" w14:textId="67C482A2" w:rsidR="007D5B0E" w:rsidRDefault="007D5B0E" w:rsidP="005A57AF">
      <w:pPr>
        <w:jc w:val="center"/>
        <w:rPr>
          <w:sz w:val="24"/>
          <w:szCs w:val="24"/>
        </w:rPr>
      </w:pPr>
    </w:p>
    <w:p w14:paraId="0D8DB845" w14:textId="7BC4DBAB" w:rsidR="009810F5" w:rsidRDefault="009810F5" w:rsidP="005A57AF">
      <w:pPr>
        <w:jc w:val="center"/>
        <w:rPr>
          <w:sz w:val="24"/>
          <w:szCs w:val="24"/>
        </w:rPr>
      </w:pPr>
    </w:p>
    <w:p w14:paraId="6AFA2197" w14:textId="79313680" w:rsidR="009810F5" w:rsidRPr="005A57AF" w:rsidRDefault="009810F5" w:rsidP="005A57AF">
      <w:pPr>
        <w:jc w:val="center"/>
        <w:rPr>
          <w:sz w:val="24"/>
          <w:szCs w:val="24"/>
        </w:rPr>
      </w:pPr>
    </w:p>
    <w:p w14:paraId="2AFBC8C5" w14:textId="043CCB8F" w:rsidR="007F25B4" w:rsidRDefault="007F25B4" w:rsidP="00412D96">
      <w:pPr>
        <w:ind w:firstLine="720"/>
        <w:rPr>
          <w:sz w:val="24"/>
          <w:szCs w:val="24"/>
          <w:u w:val="single"/>
        </w:rPr>
      </w:pPr>
    </w:p>
    <w:p w14:paraId="0EB158E1" w14:textId="2246C4DC" w:rsidR="007F25B4" w:rsidRPr="007F25B4" w:rsidRDefault="007F25B4" w:rsidP="00575282">
      <w:pPr>
        <w:rPr>
          <w:sz w:val="24"/>
          <w:szCs w:val="24"/>
        </w:rPr>
      </w:pPr>
    </w:p>
    <w:p w14:paraId="3E42614D" w14:textId="5A521D63" w:rsidR="0012625A" w:rsidRDefault="0012625A" w:rsidP="0012625A">
      <w:pPr>
        <w:rPr>
          <w:sz w:val="24"/>
          <w:szCs w:val="24"/>
        </w:rPr>
      </w:pPr>
    </w:p>
    <w:p w14:paraId="521F3822" w14:textId="5075EBA7" w:rsidR="0012625A" w:rsidRPr="0012625A" w:rsidRDefault="0012625A" w:rsidP="0012625A">
      <w:pPr>
        <w:rPr>
          <w:sz w:val="24"/>
          <w:szCs w:val="24"/>
        </w:rPr>
      </w:pPr>
    </w:p>
    <w:p w14:paraId="5C5FE681" w14:textId="4D7709B7" w:rsidR="000655BA" w:rsidRDefault="000655BA" w:rsidP="000655BA">
      <w:pPr>
        <w:rPr>
          <w:sz w:val="24"/>
          <w:szCs w:val="24"/>
        </w:rPr>
      </w:pPr>
    </w:p>
    <w:p w14:paraId="1969A6B4" w14:textId="01D25B1A" w:rsidR="007F25B4" w:rsidRDefault="00DB3881" w:rsidP="00DB3881">
      <w:pPr>
        <w:tabs>
          <w:tab w:val="left" w:pos="2235"/>
        </w:tabs>
      </w:pPr>
      <w:r>
        <w:tab/>
      </w:r>
    </w:p>
    <w:p w14:paraId="2BDA0EB7" w14:textId="323BE37C" w:rsidR="007F25B4" w:rsidRDefault="007F25B4" w:rsidP="000655BA"/>
    <w:p w14:paraId="4E0B9A15" w14:textId="4AA94D29" w:rsidR="007F25B4" w:rsidRDefault="007F25B4" w:rsidP="000655BA"/>
    <w:p w14:paraId="1036FC02" w14:textId="09CB9C35" w:rsidR="007F25B4" w:rsidRDefault="007F25B4" w:rsidP="000655BA"/>
    <w:p w14:paraId="332B0264" w14:textId="729BBE09" w:rsidR="007F25B4" w:rsidRDefault="007F25B4" w:rsidP="000655BA"/>
    <w:p w14:paraId="0212C936" w14:textId="60DD97FC" w:rsidR="007F25B4" w:rsidRDefault="007F25B4" w:rsidP="000655BA"/>
    <w:p w14:paraId="7BA61441" w14:textId="0EFB637C" w:rsidR="007F25B4" w:rsidRDefault="007F25B4" w:rsidP="000655BA"/>
    <w:p w14:paraId="7110DBCF" w14:textId="78DF93AC" w:rsidR="007F25B4" w:rsidRDefault="007F25B4" w:rsidP="000655BA"/>
    <w:p w14:paraId="1FD72456" w14:textId="785F8F52" w:rsidR="007F25B4" w:rsidRDefault="007F25B4" w:rsidP="000655BA"/>
    <w:p w14:paraId="0F2543DF" w14:textId="6BFA86F3" w:rsidR="0012625A" w:rsidRPr="000655BA" w:rsidRDefault="0012625A" w:rsidP="000655BA">
      <w:pPr>
        <w:rPr>
          <w:sz w:val="24"/>
          <w:szCs w:val="24"/>
        </w:rPr>
      </w:pPr>
    </w:p>
    <w:p w14:paraId="36A82DAF" w14:textId="5EA9B7F6" w:rsidR="000655BA" w:rsidRPr="000655BA" w:rsidRDefault="000655BA" w:rsidP="000655BA">
      <w:pPr>
        <w:rPr>
          <w:sz w:val="24"/>
          <w:szCs w:val="24"/>
          <w:u w:val="single"/>
        </w:rPr>
      </w:pPr>
    </w:p>
    <w:sectPr w:rsidR="000655BA" w:rsidRPr="000655BA">
      <w:head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51A0F" w14:textId="77777777" w:rsidR="00624BB7" w:rsidRDefault="00624BB7" w:rsidP="00624BB7">
      <w:pPr>
        <w:spacing w:after="0" w:line="240" w:lineRule="auto"/>
      </w:pPr>
      <w:r>
        <w:separator/>
      </w:r>
    </w:p>
  </w:endnote>
  <w:endnote w:type="continuationSeparator" w:id="0">
    <w:p w14:paraId="0A59EE39" w14:textId="77777777" w:rsidR="00624BB7" w:rsidRDefault="00624BB7" w:rsidP="00624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C7A57" w14:textId="77777777" w:rsidR="00624BB7" w:rsidRDefault="00624BB7" w:rsidP="00624BB7">
      <w:pPr>
        <w:spacing w:after="0" w:line="240" w:lineRule="auto"/>
      </w:pPr>
      <w:r>
        <w:separator/>
      </w:r>
    </w:p>
  </w:footnote>
  <w:footnote w:type="continuationSeparator" w:id="0">
    <w:p w14:paraId="5909111C" w14:textId="77777777" w:rsidR="00624BB7" w:rsidRDefault="00624BB7" w:rsidP="00624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CF07B" w14:textId="648811F7" w:rsidR="00624BB7" w:rsidRDefault="00624BB7">
    <w:pPr>
      <w:pStyle w:val="Header"/>
    </w:pPr>
  </w:p>
  <w:p w14:paraId="5326265E" w14:textId="799AC4BA" w:rsidR="00624BB7" w:rsidRDefault="00624BB7">
    <w:pPr>
      <w:pStyle w:val="Header"/>
    </w:pPr>
  </w:p>
  <w:p w14:paraId="417A18F1" w14:textId="041BBBAF" w:rsidR="00624BB7" w:rsidRDefault="00624BB7">
    <w:pPr>
      <w:pStyle w:val="Header"/>
    </w:pPr>
  </w:p>
  <w:p w14:paraId="36FBCBCB" w14:textId="74C5EC75" w:rsidR="00624BB7" w:rsidRDefault="00624BB7">
    <w:pPr>
      <w:pStyle w:val="Header"/>
    </w:pPr>
  </w:p>
  <w:p w14:paraId="680D29CE" w14:textId="5C09B3DA" w:rsidR="00624BB7" w:rsidRDefault="00624BB7">
    <w:pPr>
      <w:pStyle w:val="Header"/>
    </w:pPr>
  </w:p>
  <w:p w14:paraId="7B45A13C" w14:textId="77777777" w:rsidR="00624BB7" w:rsidRDefault="00624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9BA"/>
    <w:multiLevelType w:val="multilevel"/>
    <w:tmpl w:val="4DAA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597B3D"/>
    <w:multiLevelType w:val="hybridMultilevel"/>
    <w:tmpl w:val="76B0C534"/>
    <w:lvl w:ilvl="0" w:tplc="D774348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C648E2"/>
    <w:multiLevelType w:val="hybridMultilevel"/>
    <w:tmpl w:val="66822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236744">
    <w:abstractNumId w:val="0"/>
  </w:num>
  <w:num w:numId="2" w16cid:durableId="100222828">
    <w:abstractNumId w:val="2"/>
  </w:num>
  <w:num w:numId="3" w16cid:durableId="1132595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BA"/>
    <w:rsid w:val="000651C2"/>
    <w:rsid w:val="000655BA"/>
    <w:rsid w:val="000C6E10"/>
    <w:rsid w:val="0012625A"/>
    <w:rsid w:val="00130F9E"/>
    <w:rsid w:val="001718A5"/>
    <w:rsid w:val="00222676"/>
    <w:rsid w:val="002359A9"/>
    <w:rsid w:val="002A7048"/>
    <w:rsid w:val="002A7468"/>
    <w:rsid w:val="00412D96"/>
    <w:rsid w:val="004341C6"/>
    <w:rsid w:val="00444AAE"/>
    <w:rsid w:val="004C515B"/>
    <w:rsid w:val="0057027B"/>
    <w:rsid w:val="00575282"/>
    <w:rsid w:val="005A57AF"/>
    <w:rsid w:val="00624BB7"/>
    <w:rsid w:val="00635F21"/>
    <w:rsid w:val="007D5B0E"/>
    <w:rsid w:val="007F25B4"/>
    <w:rsid w:val="00822E3F"/>
    <w:rsid w:val="00845BB6"/>
    <w:rsid w:val="009810F5"/>
    <w:rsid w:val="00993FB9"/>
    <w:rsid w:val="00B976C7"/>
    <w:rsid w:val="00BE53A2"/>
    <w:rsid w:val="00C76B3A"/>
    <w:rsid w:val="00DB3881"/>
    <w:rsid w:val="00DC4923"/>
    <w:rsid w:val="00F33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5BA6"/>
  <w15:chartTrackingRefBased/>
  <w15:docId w15:val="{6066BB8A-6CB2-4F73-8592-4B941F09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655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1">
    <w:name w:val="color_11"/>
    <w:basedOn w:val="DefaultParagraphFont"/>
    <w:rsid w:val="000655BA"/>
  </w:style>
  <w:style w:type="paragraph" w:styleId="ListParagraph">
    <w:name w:val="List Paragraph"/>
    <w:basedOn w:val="Normal"/>
    <w:uiPriority w:val="34"/>
    <w:qFormat/>
    <w:rsid w:val="000655BA"/>
    <w:pPr>
      <w:ind w:left="720"/>
      <w:contextualSpacing/>
    </w:pPr>
  </w:style>
  <w:style w:type="character" w:styleId="Hyperlink">
    <w:name w:val="Hyperlink"/>
    <w:basedOn w:val="DefaultParagraphFont"/>
    <w:uiPriority w:val="99"/>
    <w:unhideWhenUsed/>
    <w:rsid w:val="0012625A"/>
    <w:rPr>
      <w:color w:val="0000FF"/>
      <w:u w:val="single"/>
    </w:rPr>
  </w:style>
  <w:style w:type="table" w:styleId="TableGrid">
    <w:name w:val="Table Grid"/>
    <w:basedOn w:val="TableNormal"/>
    <w:uiPriority w:val="39"/>
    <w:rsid w:val="00575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57AF"/>
    <w:rPr>
      <w:color w:val="605E5C"/>
      <w:shd w:val="clear" w:color="auto" w:fill="E1DFDD"/>
    </w:rPr>
  </w:style>
  <w:style w:type="paragraph" w:styleId="Header">
    <w:name w:val="header"/>
    <w:basedOn w:val="Normal"/>
    <w:link w:val="HeaderChar"/>
    <w:uiPriority w:val="99"/>
    <w:unhideWhenUsed/>
    <w:rsid w:val="00624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BB7"/>
  </w:style>
  <w:style w:type="paragraph" w:styleId="Footer">
    <w:name w:val="footer"/>
    <w:basedOn w:val="Normal"/>
    <w:link w:val="FooterChar"/>
    <w:uiPriority w:val="99"/>
    <w:unhideWhenUsed/>
    <w:rsid w:val="00624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BB7"/>
  </w:style>
  <w:style w:type="character" w:styleId="FollowedHyperlink">
    <w:name w:val="FollowedHyperlink"/>
    <w:basedOn w:val="DefaultParagraphFont"/>
    <w:uiPriority w:val="99"/>
    <w:semiHidden/>
    <w:unhideWhenUsed/>
    <w:rsid w:val="004341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6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nhs.uk/conditions/lactose-intolerance/diagnosis/"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bnf.nice.org.uk/drugs/normal-immunoglobulin/" TargetMode="External"/><Relationship Id="rId7" Type="http://schemas.openxmlformats.org/officeDocument/2006/relationships/image" Target="media/image1.jpeg"/><Relationship Id="rId12" Type="http://schemas.openxmlformats.org/officeDocument/2006/relationships/hyperlink" Target="https://www.chesterfieldroyal.nhs.uk/application/files/9116/3577/1958/Percutaneous_Lung_or_Pleural_Biopsy.pdf" TargetMode="External"/><Relationship Id="rId17" Type="http://schemas.openxmlformats.org/officeDocument/2006/relationships/image" Target="media/image7.png"/><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ipgmedia/national/Macmillan%20Cancer%20Support/Assets/Ascites(CB).pdf" TargetMode="External"/><Relationship Id="rId20" Type="http://schemas.openxmlformats.org/officeDocument/2006/relationships/hyperlink" Target="https://www.nhs.uk/conditions/guillain-barre-syndrome/" TargetMode="External"/><Relationship Id="rId29" Type="http://schemas.openxmlformats.org/officeDocument/2006/relationships/hyperlink" Target="https://www.nice.org.uk/guidance/NG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www.haemochromatosis.org.u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jpeg"/><Relationship Id="rId28" Type="http://schemas.openxmlformats.org/officeDocument/2006/relationships/hyperlink" Target="https://www.nhsbt.nhs.uk/what-we-do/blood-services/blood-transfusion/" TargetMode="Externa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j8GQmpC2XsY" TargetMode="External"/><Relationship Id="rId14" Type="http://schemas.openxmlformats.org/officeDocument/2006/relationships/hyperlink" Target="https://www.nhs.uk/conditions/gallstones/treatment/" TargetMode="External"/><Relationship Id="rId22" Type="http://schemas.openxmlformats.org/officeDocument/2006/relationships/image" Target="media/image9.jpeg"/><Relationship Id="rId27" Type="http://schemas.openxmlformats.org/officeDocument/2006/relationships/hyperlink" Target="https://www.youtube.com/watch?v=ZuHdnTKBBKg" TargetMode="External"/><Relationship Id="rId30" Type="http://schemas.openxmlformats.org/officeDocument/2006/relationships/image" Target="media/image13.jpe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5</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ASTON, Carley (CHESTERFIELD ROYAL HOSPITAL NHS FOUNDATION TRUST)</dc:creator>
  <cp:keywords/>
  <dc:description/>
  <cp:lastModifiedBy>ASTON, Carley (CHESTERFIELD ROYAL HOSPITAL NHS FOUNDATION TRUST)</cp:lastModifiedBy>
  <cp:revision>6</cp:revision>
  <dcterms:created xsi:type="dcterms:W3CDTF">2022-10-24T08:10:00Z</dcterms:created>
  <dcterms:modified xsi:type="dcterms:W3CDTF">2025-04-02T16:10:00Z</dcterms:modified>
</cp:coreProperties>
</file>